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C4479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center"/>
        <w:textAlignment w:val="auto"/>
        <w:rPr>
          <w:rFonts w:hint="eastAsia" w:eastAsia="宋体"/>
          <w:color w:val="000000"/>
          <w:sz w:val="24"/>
          <w:szCs w:val="24"/>
          <w:lang w:val="en-US" w:eastAsia="zh-CN"/>
        </w:rPr>
      </w:pPr>
      <w:r>
        <w:rPr>
          <w:color w:val="000000"/>
          <w:sz w:val="24"/>
          <w:szCs w:val="24"/>
        </w:rPr>
        <w:t>产品生态设计管理</w:t>
      </w:r>
      <w:r>
        <w:rPr>
          <w:rFonts w:hint="eastAsia"/>
          <w:color w:val="000000"/>
          <w:sz w:val="24"/>
          <w:szCs w:val="24"/>
          <w:lang w:val="en-US" w:eastAsia="zh-CN"/>
        </w:rPr>
        <w:t>规定</w:t>
      </w:r>
      <w:bookmarkStart w:id="0" w:name="_GoBack"/>
      <w:bookmarkEnd w:id="0"/>
    </w:p>
    <w:p w14:paraId="1785BE48"/>
    <w:p w14:paraId="62C9F097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left"/>
        <w:textAlignment w:val="auto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Style w:val="7"/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文件编号</w:t>
      </w: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：BSFZ - 研发 - 017 </w:t>
      </w:r>
    </w:p>
    <w:p w14:paraId="1A6AA9A7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left"/>
        <w:textAlignment w:val="auto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Style w:val="7"/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归口部门</w:t>
      </w: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：研发中心（牵头）、供应链管理部、环保安全部（EHS）配合 </w:t>
      </w:r>
    </w:p>
    <w:p w14:paraId="0CDC23C3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left"/>
        <w:textAlignment w:val="auto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Style w:val="7"/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发布日期</w:t>
      </w: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：2025 年 6 月 1 日 </w:t>
      </w:r>
    </w:p>
    <w:p w14:paraId="1CDE3ED9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left"/>
        <w:textAlignment w:val="auto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Style w:val="7"/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适用范围</w:t>
      </w: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：公司所有新款服装产品的设计开发全流程 </w:t>
      </w:r>
    </w:p>
    <w:p w14:paraId="05B1F1C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left"/>
        <w:textAlignment w:val="auto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Style w:val="7"/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行业适配说明</w:t>
      </w: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：公司主营业务为服装成品设计、裁剪与缝制，不涉及面料生产、印染工序，生态设计聚焦原料选型、工艺优化、包装管控、可回收性四大维度，不包含染整工艺设计内容。</w:t>
      </w:r>
    </w:p>
    <w:p w14:paraId="1129D070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left"/>
        <w:textAlignment w:val="auto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39D8369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第一章 总则</w:t>
      </w:r>
    </w:p>
    <w:p w14:paraId="46FFA863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left"/>
        <w:textAlignment w:val="auto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第一条 为从产品全生命周期角度降低环境影响，推进绿色产品建设，结合公司服装加工业务定位，制定本机制。 第二条 产品生态设计遵循 “源头减量、低碳低害、循环可回收” 原则，纳入新产品立项评审强制流程，未通过生态设计评估的款式不予立项。</w:t>
      </w:r>
    </w:p>
    <w:p w14:paraId="278B783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left"/>
        <w:textAlignment w:val="auto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55EAA5C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第二章 核心管控维度</w:t>
      </w:r>
    </w:p>
    <w:p w14:paraId="6FAF847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一、面料生态选型</w:t>
      </w:r>
    </w:p>
    <w:p w14:paraId="39DC3CE8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hanging="36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优先选用 GRS 认证再生纤维、BCI 良好棉花、有机棉等可持续原料，逐步提升可持续面料在新款产品中的占比；</w:t>
      </w:r>
    </w:p>
    <w:p w14:paraId="7E0C202C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hanging="36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严格执行公司《有害物质管控清单（RSL）》，禁用高风险化学品，所有采购面料须提供第三方有害物质检测报告，确保符合欧盟 REACH 法规、OEKO-TEX 100 标准等出口市场要求；</w:t>
      </w:r>
    </w:p>
    <w:p w14:paraId="6258F69C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hanging="36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优先选择低碳足迹面料供应商，推动上游面料企业降低生产环节碳排放。</w:t>
      </w:r>
    </w:p>
    <w:p w14:paraId="58E5A459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hanging="360"/>
        <w:jc w:val="left"/>
        <w:textAlignment w:val="auto"/>
        <w:rPr>
          <w:color w:val="000000"/>
          <w:sz w:val="24"/>
          <w:szCs w:val="24"/>
        </w:rPr>
      </w:pPr>
    </w:p>
    <w:p w14:paraId="5F9ADF4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二、工艺优化设计</w:t>
      </w:r>
    </w:p>
    <w:p w14:paraId="7795819A"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hanging="36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裁剪环节导入智能排版软件，优化排版方案，降低裁剪损耗率，减少边角料产生；针对核心产品线试点零浪费裁剪工艺；</w:t>
      </w:r>
    </w:p>
    <w:p w14:paraId="7C670327"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hanging="36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推广无油缝制、低温整烫等低碳生产工艺，减少生产过程中的能源消耗与化学品使用；</w:t>
      </w:r>
    </w:p>
    <w:p w14:paraId="0F06E010"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hanging="36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优化产品结构设计，减少不必要的辅料与装饰件，从源头降低废弃物产生。</w:t>
      </w:r>
    </w:p>
    <w:p w14:paraId="58454CF8"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hanging="360"/>
        <w:jc w:val="left"/>
        <w:textAlignment w:val="auto"/>
        <w:rPr>
          <w:color w:val="000000"/>
          <w:sz w:val="24"/>
          <w:szCs w:val="24"/>
        </w:rPr>
      </w:pPr>
    </w:p>
    <w:p w14:paraId="4BE0908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三、包装生态设计</w:t>
      </w:r>
    </w:p>
    <w:p w14:paraId="2038EDDC">
      <w:pPr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hanging="36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推行包装减量化，在保障运输安全的前提下，简化包装层级，降低包装材料使用量；</w:t>
      </w:r>
    </w:p>
    <w:p w14:paraId="5D294585">
      <w:pPr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hanging="36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优先使用可回收纸质包装、可降解包装材料，逐步替代一次性塑料包装袋；出口包装符合欧盟《包装和包装废弃物指令》要求；</w:t>
      </w:r>
    </w:p>
    <w:p w14:paraId="649A600F">
      <w:pPr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hanging="36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探索可循环物流包装的试点应用，减少流通环节包装废弃物。</w:t>
      </w:r>
    </w:p>
    <w:p w14:paraId="193DEFAD">
      <w:pPr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hanging="360"/>
        <w:jc w:val="left"/>
        <w:textAlignment w:val="auto"/>
        <w:rPr>
          <w:color w:val="000000"/>
          <w:sz w:val="24"/>
          <w:szCs w:val="24"/>
        </w:rPr>
      </w:pPr>
    </w:p>
    <w:p w14:paraId="5628104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四、可回收性设计</w:t>
      </w:r>
    </w:p>
    <w:p w14:paraId="6B7801C8"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hanging="36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产品设计阶段考虑退役后的纤维回收可行性，优先选用单一材质面料，合理控制混纺比例，便于后续再生利用；</w:t>
      </w:r>
    </w:p>
    <w:p w14:paraId="2FCAB06D"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hanging="36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产品主唛标注面料成分与回收指引，提升终端回收便利性；</w:t>
      </w:r>
    </w:p>
    <w:p w14:paraId="592F23B2"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hanging="36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对接下游再生纤维企业，验证产品回收再利用的技术可行性，形成设计 - 回收 - 再生的闭环参考。</w:t>
      </w:r>
    </w:p>
    <w:p w14:paraId="251E8342"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hanging="360"/>
        <w:jc w:val="left"/>
        <w:textAlignment w:val="auto"/>
        <w:rPr>
          <w:color w:val="000000"/>
          <w:sz w:val="24"/>
          <w:szCs w:val="24"/>
        </w:rPr>
      </w:pPr>
    </w:p>
    <w:p w14:paraId="3A07387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第三章 评审流程</w:t>
      </w:r>
    </w:p>
    <w:p w14:paraId="47041787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left"/>
        <w:textAlignment w:val="auto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第四条 新产品立项时，设计部门须提交《产品生态设计评估表》，从面料选型、工艺优化、包装设计、可回收性四个维度逐项评分。 第五条 研发中心联合供应链、EHS 部门开展联合评审，评分低于 70 分的款式须优化设计方案，重新评审通过后方可立项。 第六条 每季度对已上市产品的生态设计成效进行复盘，识别优化空间，迭代更新设计标准。</w:t>
      </w:r>
    </w:p>
    <w:p w14:paraId="7C1E8F8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A805220"/>
    <w:multiLevelType w:val="multilevel"/>
    <w:tmpl w:val="BA805220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>
    <w:nsid w:val="CF236F98"/>
    <w:multiLevelType w:val="multilevel"/>
    <w:tmpl w:val="CF236F98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>
    <w:nsid w:val="DCFE0F12"/>
    <w:multiLevelType w:val="multilevel"/>
    <w:tmpl w:val="DCFE0F12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3">
    <w:nsid w:val="DE231FBD"/>
    <w:multiLevelType w:val="multilevel"/>
    <w:tmpl w:val="DE231FBD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D2608F"/>
    <w:rsid w:val="62582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995</Words>
  <Characters>1027</Characters>
  <Lines>0</Lines>
  <Paragraphs>0</Paragraphs>
  <TotalTime>0</TotalTime>
  <ScaleCrop>false</ScaleCrop>
  <LinksUpToDate>false</LinksUpToDate>
  <CharactersWithSpaces>1067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2026-08-06T03:01:00Z</dcterms:created>
  <dc:creator>45105</dc:creator>
  <cp:lastModifiedBy>高艳辉Chris</cp:lastModifiedBy>
  <dcterms:modified xsi:type="dcterms:W3CDTF">2026-08-06T03:02:04Z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eyJoZGlkIjoiMzEwNTM5NzYwMDRjMzkwZTVkZjY2ODkwMGIxNGU0OTUiLCJ1c2VySWQiOiI1MDY0ODk0OTkifQ==</vt:lpwstr>
  </property>
  <property fmtid="{D5CDD505-2E9C-101B-9397-08002B2CF9AE}" pid="4" name="ICV">
    <vt:lpwstr>B762C0366DAE4BADB95A22D6984D62EE_12</vt:lpwstr>
  </property>
</Properties>
</file>