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9A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百尚服装污染物排放影响与风险管理说明</w:t>
      </w:r>
    </w:p>
    <w:p w14:paraId="2A2E3C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文件编号：BSFZ-EHS-010</w:t>
      </w:r>
    </w:p>
    <w:p w14:paraId="628CF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bookmarkStart w:id="0" w:name="_GoBack"/>
      <w:bookmarkEnd w:id="0"/>
    </w:p>
    <w:p w14:paraId="757BD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编制部门：环保安全部（EHS）</w:t>
      </w:r>
    </w:p>
    <w:p w14:paraId="6F450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42211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发布日期：2026年1月20日</w:t>
      </w:r>
    </w:p>
    <w:p w14:paraId="384516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31E7A6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第一章 编制说明</w:t>
      </w:r>
    </w:p>
    <w:p w14:paraId="5DD698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第一条 为系统梳理公司污染物排放对员工、周边社区的影响，规范环境监测与风险管理，依据《上海证券交易所上市公司自律监管指引第14号——可持续发展报告（试行）》第三十条及《江苏百尚服装股份有限公司废水排放管理与污染物监测规程》，编制本说明。</w:t>
      </w:r>
    </w:p>
    <w:p w14:paraId="3F3CC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15F778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第二条 本说明适用于公司南通总部及安徽厂区污染物排放的环境影响评估、员工健康影响分析、环境监测方案说明及风险管理措施评估。</w:t>
      </w:r>
    </w:p>
    <w:p w14:paraId="332DA3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030AF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第三条 公司主营业务为服装裁剪、缝制、整烫及成品出口，生产过程中不涉及印染、水洗等高污染工序，废水主要来源为员工生活污水及设备冷却水，污染负荷相对较低【《废水排放管理与污染物监测规程》说明部分】。本说明基于公司实际污染物排放特征编制。</w:t>
      </w:r>
    </w:p>
    <w:p w14:paraId="68B7D5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77D98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第二章 污染物排放对周边社区的影响</w:t>
      </w:r>
    </w:p>
    <w:p w14:paraId="37EFBC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第四条 公司南通总部位于江苏省南通市经济技术开发区通盛大道888号【《企业基本概况与集团架构》】，所在区域为工业集中区，周边以工业企业为主，与居民区保持合理距离。安徽厂区位于安徽省合肥市经济技术开发区【《生产基地与运营布局》】，同样位于工业园区内，周边主要为工业企业及配套服务设施。</w:t>
      </w:r>
    </w:p>
    <w:p w14:paraId="71558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6D41E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第五条 公司废水排放特征及对周边社区的影响：</w:t>
      </w:r>
    </w:p>
    <w:p w14:paraId="01187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21FE9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废水来源：公司废水主要来源于员工生活污水及设备冷却水，不涉及印染、水洗等高污染工序【《废水排放管理与污染物监测规程》说明部分】。生活污水水质简单，COD、氨氮等污染物浓度远低于《纺织染整工业水污染物排放标准》（GB 4287）的适用范围。</w:t>
      </w:r>
    </w:p>
    <w:p w14:paraId="7DAA3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65A96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处理与排放：安徽厂区设有自建污水处理站，采用厌氧+好氧（A/O）工艺，设计处理能力300吨/天【《2025年度能源和环保工作总结》表21】。废水经处理后达标排放至市政管网，全年达标排放率100%【表21】。南通总部废水直接接入市政管网，由城市污水处理厂统一处理。</w:t>
      </w:r>
    </w:p>
    <w:p w14:paraId="5755E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3C527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排放浓度：安徽厂区2025年度出水COD平均浓度48mg/L、氨氮8.2mg/L，远优于GB 8978-1996表4一级标准（COD≤100mg/L、氨氮≤15mg/L）【《2025年度能源和环保工作总结》表22】，对周边水环境影响极小。</w:t>
      </w:r>
    </w:p>
    <w:p w14:paraId="193DE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6D73CE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社区影响评估：公司废水经处理达标后排入市政管网，不直接排入周边河道或地表水体。2025年度未发生因废水排放引发的周边社区投诉或环境纠纷【《EHS 2025年度工作总结》】。</w:t>
      </w:r>
    </w:p>
    <w:p w14:paraId="760F3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33113F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第六条 公司大气污染物排放特征及对周边社区的影响：</w:t>
      </w:r>
    </w:p>
    <w:p w14:paraId="5BB00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2E612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废气来源：公司大气污染物主要来源于天然气锅炉燃烧烟气及定型机废气【《2025年度能源和环保工作总结》表23】。</w:t>
      </w:r>
    </w:p>
    <w:p w14:paraId="461EB3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1F4B2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排放浓度：2025年度各排放源均低于执行标准限值——南通总部及安徽厂区天然气锅炉NOₓ排放浓度分别为42mg/m³和38mg/m³（标准限值150mg/m³）；安徽厂区定型机废气颗粒物12mg/m³（标准限值30mg/m³）、非甲烷总烃28mg/m³（标准限值50mg/m³）【表23】。</w:t>
      </w:r>
    </w:p>
    <w:p w14:paraId="7E127C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26C7B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社区影响评估：公司废气污染物排放浓度远低于标准限值，且厂区位于工业园区，周边无集中居民区。2025年度未发生因废气排放引发的周边社区投诉或环境纠纷【《EHS 2025年度工作总结》】。</w:t>
      </w:r>
    </w:p>
    <w:p w14:paraId="58804A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4F544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第七条 公司工业噪声特征及对周边社区的影响：</w:t>
      </w:r>
    </w:p>
    <w:p w14:paraId="7966C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16427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噪声来源：主要为缝纫机、裁剪机、整烫设备、空压机等服装加工设备运行噪声。</w:t>
      </w:r>
    </w:p>
    <w:p w14:paraId="1150F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772DE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监测结果：2025年度南通总部4个监测点位昼间最大值58.4dB(A)、夜间46.2dB(A)；安徽厂区6个监测点位昼间最大值61.8dB(A)、夜间48.6dB(A)，均符合GB 12348-2008 3类区标准（昼间≤65dB(A)、夜间≤55dB(A)）【表24】。</w:t>
      </w:r>
    </w:p>
    <w:p w14:paraId="499A31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21CFD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社区影响评估：厂界噪声达标，且厂区位于工业园区，与居民区保持合理距离，对周边社区影响极小。2025年度未发生因噪声引发的周边社区投诉【《EHS 2025年度工作总结》】。</w:t>
      </w:r>
    </w:p>
    <w:p w14:paraId="0BF488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3CD83E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第八条 公司与周边社区的沟通机制：</w:t>
      </w:r>
    </w:p>
    <w:p w14:paraId="5D79E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766CE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公司通过工业园区管委会保持与周边社区的信息沟通，及时回应可能的环境关切。</w:t>
      </w:r>
    </w:p>
    <w:p w14:paraId="03191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2E70FE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公司ISO 14001环境管理体系运行过程中，已将周边社区作为相关方纳入环境因素识别与沟通范围【《2025年度能源和环保工作总结》表26】。</w:t>
      </w:r>
    </w:p>
    <w:p w14:paraId="28261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4A80F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2025年度，公司未收到周边社区关于污染物排放的投诉或异议。</w:t>
      </w:r>
    </w:p>
    <w:p w14:paraId="370B30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5C34B8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第三章 污染物排放对员工健康的影响</w:t>
      </w:r>
    </w:p>
    <w:p w14:paraId="289BB0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第九条 公司生产过程中的职业健康风险识别：</w:t>
      </w:r>
    </w:p>
    <w:p w14:paraId="305784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77FB5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公司作为服装加工企业，生产过程中不涉及面料生产、印染等高风险工序【《废水排放管理与污染物监测规程》说明部分】。根据《员工职业健康安全管理制度》，公司定期开展工作场所职业危害因素识别与评估，主要关注以下方面：</w:t>
      </w:r>
    </w:p>
    <w:p w14:paraId="09FB2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1C4BD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危害类别</w:t>
      </w:r>
      <w:r>
        <w:rPr>
          <w:rFonts w:hint="eastAsia"/>
        </w:rPr>
        <w:tab/>
      </w:r>
      <w:r>
        <w:rPr>
          <w:rFonts w:hint="eastAsia"/>
        </w:rPr>
        <w:t>来源</w:t>
      </w:r>
      <w:r>
        <w:rPr>
          <w:rFonts w:hint="eastAsia"/>
        </w:rPr>
        <w:tab/>
      </w:r>
      <w:r>
        <w:rPr>
          <w:rFonts w:hint="eastAsia"/>
        </w:rPr>
        <w:t>公司是否存在</w:t>
      </w:r>
      <w:r>
        <w:rPr>
          <w:rFonts w:hint="eastAsia"/>
        </w:rPr>
        <w:tab/>
      </w:r>
      <w:r>
        <w:rPr>
          <w:rFonts w:hint="eastAsia"/>
        </w:rPr>
        <w:t>说明</w:t>
      </w:r>
    </w:p>
    <w:p w14:paraId="01DDBA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纺织粉尘（棉尘等）</w:t>
      </w:r>
      <w:r>
        <w:rPr>
          <w:rFonts w:hint="eastAsia"/>
        </w:rPr>
        <w:tab/>
      </w:r>
      <w:r>
        <w:rPr>
          <w:rFonts w:hint="eastAsia"/>
        </w:rPr>
        <w:t>裁剪、缝制工序</w:t>
      </w:r>
      <w:r>
        <w:rPr>
          <w:rFonts w:hint="eastAsia"/>
        </w:rPr>
        <w:tab/>
      </w:r>
      <w:r>
        <w:rPr>
          <w:rFonts w:hint="eastAsia"/>
        </w:rPr>
        <w:t>是</w:t>
      </w:r>
      <w:r>
        <w:rPr>
          <w:rFonts w:hint="eastAsia"/>
        </w:rPr>
        <w:tab/>
      </w:r>
      <w:r>
        <w:rPr>
          <w:rFonts w:hint="eastAsia"/>
        </w:rPr>
        <w:t>主要为面料纤维粉尘，浓度较低</w:t>
      </w:r>
    </w:p>
    <w:p w14:paraId="4ABFA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噪声</w:t>
      </w:r>
      <w:r>
        <w:rPr>
          <w:rFonts w:hint="eastAsia"/>
        </w:rPr>
        <w:tab/>
      </w:r>
      <w:r>
        <w:rPr>
          <w:rFonts w:hint="eastAsia"/>
        </w:rPr>
        <w:t>缝纫机、整烫设备、空压机</w:t>
      </w:r>
      <w:r>
        <w:rPr>
          <w:rFonts w:hint="eastAsia"/>
        </w:rPr>
        <w:tab/>
      </w:r>
      <w:r>
        <w:rPr>
          <w:rFonts w:hint="eastAsia"/>
        </w:rPr>
        <w:t>是</w:t>
      </w:r>
      <w:r>
        <w:rPr>
          <w:rFonts w:hint="eastAsia"/>
        </w:rPr>
        <w:tab/>
      </w:r>
      <w:r>
        <w:rPr>
          <w:rFonts w:hint="eastAsia"/>
        </w:rPr>
        <w:t>已采取隔音、消音措施</w:t>
      </w:r>
    </w:p>
    <w:p w14:paraId="44626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高温</w:t>
      </w:r>
      <w:r>
        <w:rPr>
          <w:rFonts w:hint="eastAsia"/>
        </w:rPr>
        <w:tab/>
      </w:r>
      <w:r>
        <w:rPr>
          <w:rFonts w:hint="eastAsia"/>
        </w:rPr>
        <w:t>整烫工序</w:t>
      </w:r>
      <w:r>
        <w:rPr>
          <w:rFonts w:hint="eastAsia"/>
        </w:rPr>
        <w:tab/>
      </w:r>
      <w:r>
        <w:rPr>
          <w:rFonts w:hint="eastAsia"/>
        </w:rPr>
        <w:t>是</w:t>
      </w:r>
      <w:r>
        <w:rPr>
          <w:rFonts w:hint="eastAsia"/>
        </w:rPr>
        <w:tab/>
      </w:r>
      <w:r>
        <w:rPr>
          <w:rFonts w:hint="eastAsia"/>
        </w:rPr>
        <w:t>已采取通风降温措施</w:t>
      </w:r>
    </w:p>
    <w:p w14:paraId="09B28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化学品接触</w:t>
      </w:r>
      <w:r>
        <w:rPr>
          <w:rFonts w:hint="eastAsia"/>
        </w:rPr>
        <w:tab/>
      </w:r>
      <w:r>
        <w:rPr>
          <w:rFonts w:hint="eastAsia"/>
        </w:rPr>
        <w:t>后整理、功能性整理</w:t>
      </w:r>
      <w:r>
        <w:rPr>
          <w:rFonts w:hint="eastAsia"/>
        </w:rPr>
        <w:tab/>
      </w:r>
      <w:r>
        <w:rPr>
          <w:rFonts w:hint="eastAsia"/>
        </w:rPr>
        <w:t>有限</w:t>
      </w:r>
      <w:r>
        <w:rPr>
          <w:rFonts w:hint="eastAsia"/>
        </w:rPr>
        <w:tab/>
      </w:r>
      <w:r>
        <w:rPr>
          <w:rFonts w:hint="eastAsia"/>
        </w:rPr>
        <w:t>公司不涉及染整，仅少量功能性整理助剂</w:t>
      </w:r>
    </w:p>
    <w:p w14:paraId="12F12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第十条 污染物相关职业健康管理措施：</w:t>
      </w:r>
    </w:p>
    <w:p w14:paraId="47CF5C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367E49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粉尘防控：裁剪、缝制车间安装除尘通风系统，定期清理纤维粉尘，为员工配备防尘口罩等个人防护装备【《员工职业健康安全管理制度》第八至九条】。</w:t>
      </w:r>
    </w:p>
    <w:p w14:paraId="09886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57A0E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噪声防控：高噪声设备（空压机等）采取隔音、减振措施，为员工配备耳塞等护听器【《员工职业健康安全管理制度》第八至九条】。</w:t>
      </w:r>
    </w:p>
    <w:p w14:paraId="46CCCF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2BF911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化学品防控：公司化学品管理坚持“安全优先、合规使用、持续替代”的原则【《化学品安全使用与有害物质管控规定》第三条】。接触化学品的员工须经过安全培训，作业场所配备个人防护装备并确保通风良好【第十至十一条】。</w:t>
      </w:r>
    </w:p>
    <w:p w14:paraId="2918CA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7948B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通风与温控：整烫车间等高温岗位采取通风降温措施，合理安排工作时间。</w:t>
      </w:r>
    </w:p>
    <w:p w14:paraId="654ED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1FA8E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第十一条 职业健康监测与体检：</w:t>
      </w:r>
    </w:p>
    <w:p w14:paraId="3247B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6C33A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作业场所危害因素检测：2025年度完成作业场所危害因素检测1次，结果符合GBZ 2《工作场所有害因素职业接触限值》要求【《EHS 2025年度工作总结》】。</w:t>
      </w:r>
    </w:p>
    <w:p w14:paraId="6252E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4D7106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职业健康体检：2025年度组织员工职业健康体检1,265人，完成率100%【《EHS 2025年度工作总结》】。体检覆盖接触职业危害因素的全部岗位。</w:t>
      </w:r>
    </w:p>
    <w:p w14:paraId="76AB25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05EDC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体检结果：2025年度未发现与工作相关的职业病或疑似职业病病例。</w:t>
      </w:r>
    </w:p>
    <w:p w14:paraId="0A55A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607D11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第十二条 员工健康教育与培训：</w:t>
      </w:r>
    </w:p>
    <w:p w14:paraId="37A022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3F84C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公司定期开展职业健康安全培训，2025年度组织安全生产相关培训4场，覆盖全体3,217名员工【《EHS 2025年度工作总结》】。</w:t>
      </w:r>
    </w:p>
    <w:p w14:paraId="2A207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21F4A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培训内容包括职业危害因素认知、个人防护装备使用、化学品安全操作规范等【《员工职业健康安全管理制度》第十条】。</w:t>
      </w:r>
    </w:p>
    <w:p w14:paraId="5DBD58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2645E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新入职员工及转岗员工须完成安全生产三级教育培训，培训合格后方可上岗【第十五条】。</w:t>
      </w:r>
    </w:p>
    <w:p w14:paraId="237A4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38108B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第四章 环境监测方案</w:t>
      </w:r>
    </w:p>
    <w:p w14:paraId="443978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第十三条 废水监测方案：</w:t>
      </w:r>
    </w:p>
    <w:p w14:paraId="77CDB7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7B27B9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监测点位：安徽厂区废水总排放口、污水处理站各工艺单元。</w:t>
      </w:r>
    </w:p>
    <w:p w14:paraId="7501A7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312A9C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监测频次：每月由具备资质的第三方检测机构开展一次监测【《2025年度能源和环保工作总结》表22注3】。</w:t>
      </w:r>
    </w:p>
    <w:p w14:paraId="2ACF2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02A79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监测指标：化学需氧量（COD）、氨氮、悬浮物（SS）、pH值、色度等【《废水排放管理与污染物监测规程》第十一条】。</w:t>
      </w:r>
    </w:p>
    <w:p w14:paraId="611AFF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1C0E7A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执行标准：安徽厂区执行GB 8978-1996《污水综合排放标准》表4一级标准（COD≤100mg/L、氨氮≤15mg/L）【表22】；南通总部废水接入市政管网，由城市污水处理厂统一处理。</w:t>
      </w:r>
    </w:p>
    <w:p w14:paraId="0596D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5254E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监测结果：2025年度安徽厂区各月监测结果均达标，全年达标排放率100%【表21、表22】。</w:t>
      </w:r>
    </w:p>
    <w:p w14:paraId="03605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563E10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第十四条 大气污染物监测方案：</w:t>
      </w:r>
    </w:p>
    <w:p w14:paraId="0B66E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4D5EB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监测点位：天然气锅炉排气筒、定型机废气排放口。</w:t>
      </w:r>
    </w:p>
    <w:p w14:paraId="75467A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7B871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监测频次：按排污许可证要求执行年度监测。</w:t>
      </w:r>
    </w:p>
    <w:p w14:paraId="749F7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74656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监测指标：NOₓ、颗粒物、非甲烷总烃（NMHC）。</w:t>
      </w:r>
    </w:p>
    <w:p w14:paraId="1E6A02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1DF86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执行标准：锅炉烟气执行《锅炉大气污染物排放标准》（GB 13271）；定型机废气执行《大气污染物综合排放标准》（GB 16297-1996）。</w:t>
      </w:r>
    </w:p>
    <w:p w14:paraId="428CB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2A9F7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监测结果：2025年度各排放口监测结果均达标【《2025年度能源和环保工作总结》表23】。</w:t>
      </w:r>
    </w:p>
    <w:p w14:paraId="46D89D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3A4D50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第十五条 厂界噪声监测方案：</w:t>
      </w:r>
    </w:p>
    <w:p w14:paraId="2E87A8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783AE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监测点位：南通总部4个监测点位，安徽厂区6个监测点位【表24】。</w:t>
      </w:r>
    </w:p>
    <w:p w14:paraId="48833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3C6E4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监测频次：按排污许可证要求执行。</w:t>
      </w:r>
    </w:p>
    <w:p w14:paraId="13E80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3D403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执行标准：GB 12348-2008《工业企业厂界环境噪声排放标准》3类区标准【表24】。</w:t>
      </w:r>
    </w:p>
    <w:p w14:paraId="4FD691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3D99D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监测结果：2025年度各点位昼间及夜间噪声均达标【表24】。</w:t>
      </w:r>
    </w:p>
    <w:p w14:paraId="7C18D2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1B368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第十六条 无组织排放监测：</w:t>
      </w:r>
    </w:p>
    <w:p w14:paraId="664E2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3FDB8D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公司对化学品储存区域实施密闭管理，定期开展厂界无组织排放监测，监测指标包括颗粒物、非甲烷总烃等。2025年度各监测点位均符合GB 16297-1996《大气污染物综合排放标准》要求【《2025年度能源和环保工作总结》无组织排放部分】。</w:t>
      </w:r>
    </w:p>
    <w:p w14:paraId="3ECE07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5E080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第五章 环境风险管理措施评估</w:t>
      </w:r>
    </w:p>
    <w:p w14:paraId="28FAB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第十七条 环境风险管理组织保障：</w:t>
      </w:r>
    </w:p>
    <w:p w14:paraId="2B0E9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1D0BE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环保安全部（EHS）为公司环境管理归口部门，负责环境监测、合规管理、风险识别与评估【《EHS 2025年度工作总结》】。</w:t>
      </w:r>
    </w:p>
    <w:p w14:paraId="489E41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0838D6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公司建立了“总部统筹、分厂落实、车间配合、专人负责”的环境管理工作机制【《EHS 2025年度工作总结》制度流程部分】。</w:t>
      </w:r>
    </w:p>
    <w:p w14:paraId="0B91C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51DFA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ISO 14001:2015环境管理体系认证覆盖南通总部及安徽厂区，证书有效期2024—2027年【《2025年度能源和环保工作总结》表26】。</w:t>
      </w:r>
    </w:p>
    <w:p w14:paraId="5DC38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11DA0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第十八条 环境风险识别与防控：</w:t>
      </w:r>
    </w:p>
    <w:p w14:paraId="05B432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3AAC55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废水排放风险：安徽厂区自建污水处理站，设计处理能力300吨/天，采用A/O工艺，处理能力充足【表21】。南通总部废水接入市政管网，由城市污水处理厂统一处理。</w:t>
      </w:r>
    </w:p>
    <w:p w14:paraId="54A66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4E2C2E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废气排放风险：锅炉及定型机废气均配套处理设施，排放浓度远低于标准限值【表23】。</w:t>
      </w:r>
    </w:p>
    <w:p w14:paraId="30B0F0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0B9A19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化学品泄漏风险：化学品储存于专用仓库，实行分区存放、台账管理【《化学品安全使用与有害物质管控规定》第七至九条】。2025年度未发生化学品泄漏事故。</w:t>
      </w:r>
    </w:p>
    <w:p w14:paraId="2481E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7DC0C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突发环境事件风险：公司已制定突发环境事件应急预案，定期组织应急演练【《员工职业健康安全管理制度》第十六条】。2025年度未发生突发环境事件。</w:t>
      </w:r>
    </w:p>
    <w:p w14:paraId="17FB0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413C4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第十九条 环境管理合规情况：</w:t>
      </w:r>
    </w:p>
    <w:p w14:paraId="606E0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433991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环保处罚：2025年度公司未发生任何环境违规事件，未受到生态环境主管部门的行政处罚，未发生突发环境事件【《EHS 2025年度工作总结》】【《2025年度能源和环保工作总结》环保处罚部分】。</w:t>
      </w:r>
    </w:p>
    <w:p w14:paraId="35ACA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4CAF44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合规自查：2025年度开展环保合规自查4次，发现并整改问题11项【《EHS 2025年度工作总结》】。</w:t>
      </w:r>
    </w:p>
    <w:p w14:paraId="487A1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395AE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体系运行：ISO 14001环境管理体系常态化运行，2025年度开展体系执行情况监督2次【《EHS 2025年度工作总结》】。</w:t>
      </w:r>
    </w:p>
    <w:p w14:paraId="5868D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795E0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第二十条 环境监测方案与风险管理措施缺陷评估：</w:t>
      </w:r>
    </w:p>
    <w:p w14:paraId="0462A8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298CE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基于2025年度环境管理体系运行情况、合规自查结果及第三方监测数据，公司环境监测方案覆盖废水、废气、噪声等主要污染物排放源，监测频次及指标符合排污许可证及法规要求；风险管理措施覆盖废水、废气、化学品、突发环境事件等主要环境风险领域，制度健全、执行有效。</w:t>
      </w:r>
    </w:p>
    <w:p w14:paraId="4361A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601B66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综合评估结论：公司环境监测方案及风险管理措施不存在重大缺陷。</w:t>
      </w:r>
    </w:p>
    <w:p w14:paraId="18AA0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728B1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第六章 环境合规的持续改进</w:t>
      </w:r>
    </w:p>
    <w:p w14:paraId="15054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第二十一条 环境合规管理的持续改进方向：</w:t>
      </w:r>
    </w:p>
    <w:p w14:paraId="39BCA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5A6640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关注新标准实施：生态环境部与国家市场监督管理总局于2026年6月联合发布《纺织工业水污染物排放标准》（GB 4287—2026），将于2026年9月1日起实施。公司将密切关注新标准要求，提前评估适用性并做好合规准备。</w:t>
      </w:r>
    </w:p>
    <w:p w14:paraId="681B4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03CB1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完善监测体系：持续推进环境监测的规范化、标准化，提升监测数据的可追溯性与可靠性。</w:t>
      </w:r>
    </w:p>
    <w:p w14:paraId="0190E6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0A039A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强化员工培训：持续开展环保法规及操作规范培训，提升全员环境合规意识。</w:t>
      </w:r>
    </w:p>
    <w:p w14:paraId="27BD5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23214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加强第三方沟通：保持与生态环境主管部门、工业园区管委会的常态化沟通，及时了解政策动态。</w:t>
      </w:r>
    </w:p>
    <w:p w14:paraId="570165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1F427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第七章 附则</w:t>
      </w:r>
    </w:p>
    <w:p w14:paraId="42AA4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第二十二条 本说明由环保安全部（EHS）负责解释与修订，经管理层审议后执行。</w:t>
      </w:r>
    </w:p>
    <w:p w14:paraId="17158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59E64A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第二十三条 本说明自发布之日起施行，相关数据及评估结论每年根据实际情况更新。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F8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2026-08-06T02:31:23Z</dcterms:created>
  <dc:creator>45105</dc:creator>
  <cp:lastModifiedBy>高艳辉Chris</cp:lastModifiedBy>
  <dcterms:modified xsi:type="dcterms:W3CDTF">2026-08-06T02:31:48Z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eyJoZGlkIjoiMzEwNTM5NzYwMDRjMzkwZTVkZjY2ODkwMGIxNGU0OTUiLCJ1c2VySWQiOiI1MDY0ODk0OTkifQ==</vt:lpwstr>
  </property>
  <property fmtid="{D5CDD505-2E9C-101B-9397-08002B2CF9AE}" pid="4" name="ICV">
    <vt:lpwstr>9C7F8D4491BC47C5A14E1F77973C872D_12</vt:lpwstr>
  </property>
</Properties>
</file>