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71034">
      <w:pPr>
        <w:pStyle w:val="2"/>
        <w:keepNext w:val="0"/>
        <w:keepLines w:val="0"/>
        <w:widowControl/>
        <w:suppressLineNumbers w:val="0"/>
        <w:shd w:val="clear" w:fill="FFFFFF"/>
        <w:spacing w:before="0" w:beforeAutospacing="0" w:after="240" w:afterAutospacing="0" w:line="510" w:lineRule="atLeast"/>
        <w:ind w:left="0" w:right="0" w:firstLine="0"/>
        <w:rPr>
          <w:rFonts w:ascii="Segoe UI" w:hAnsi="Segoe UI" w:eastAsia="Segoe UI" w:cs="Segoe UI"/>
          <w:b/>
          <w:bCs/>
          <w:caps w:val="0"/>
          <w:color w:val="0F1115"/>
          <w:spacing w:val="0"/>
          <w:sz w:val="36"/>
          <w:szCs w:val="36"/>
        </w:rPr>
      </w:pPr>
      <w:r>
        <w:rPr>
          <w:rFonts w:hint="default" w:ascii="Segoe UI" w:hAnsi="Segoe UI" w:eastAsia="Segoe UI" w:cs="Segoe UI"/>
          <w:b/>
          <w:bCs/>
          <w:caps w:val="0"/>
          <w:color w:val="0F1115"/>
          <w:spacing w:val="0"/>
          <w:sz w:val="36"/>
          <w:szCs w:val="36"/>
          <w:shd w:val="clear" w:fill="FFFFFF"/>
        </w:rPr>
        <w:t>百尚服装废弃物减排目标与行动计划</w:t>
      </w:r>
    </w:p>
    <w:p w14:paraId="1B36A3BF">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文件编号</w:t>
      </w:r>
      <w:r>
        <w:rPr>
          <w:rFonts w:hint="default" w:ascii="Segoe UI" w:hAnsi="Segoe UI" w:eastAsia="Segoe UI" w:cs="Segoe UI"/>
          <w:i w:val="0"/>
          <w:iCs w:val="0"/>
          <w:caps w:val="0"/>
          <w:color w:val="0F1115"/>
          <w:spacing w:val="0"/>
          <w:sz w:val="24"/>
          <w:szCs w:val="24"/>
          <w:shd w:val="clear" w:fill="FFFFFF"/>
        </w:rPr>
        <w:t>：BSFZ-EHS-008</w:t>
      </w:r>
    </w:p>
    <w:p w14:paraId="17E94F64">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发布日期</w:t>
      </w:r>
      <w:r>
        <w:rPr>
          <w:rFonts w:hint="default" w:ascii="Segoe UI" w:hAnsi="Segoe UI" w:eastAsia="Segoe UI" w:cs="Segoe UI"/>
          <w:i w:val="0"/>
          <w:iCs w:val="0"/>
          <w:caps w:val="0"/>
          <w:color w:val="0F1115"/>
          <w:spacing w:val="0"/>
          <w:sz w:val="24"/>
          <w:szCs w:val="24"/>
          <w:shd w:val="clear" w:fill="FFFFFF"/>
        </w:rPr>
        <w:t>：2026年1月20日</w:t>
      </w:r>
    </w:p>
    <w:p w14:paraId="08DC3C16">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审议机构</w:t>
      </w:r>
      <w:r>
        <w:rPr>
          <w:rFonts w:hint="default" w:ascii="Segoe UI" w:hAnsi="Segoe UI" w:eastAsia="Segoe UI" w:cs="Segoe UI"/>
          <w:i w:val="0"/>
          <w:iCs w:val="0"/>
          <w:caps w:val="0"/>
          <w:color w:val="0F1115"/>
          <w:spacing w:val="0"/>
          <w:sz w:val="24"/>
          <w:szCs w:val="24"/>
          <w:shd w:val="clear" w:fill="FFFFFF"/>
        </w:rPr>
        <w:t>：公司管理层会议</w:t>
      </w:r>
    </w:p>
    <w:p w14:paraId="1305650E">
      <w:pPr>
        <w:pStyle w:val="3"/>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第一章 总则</w:t>
      </w:r>
    </w:p>
    <w:p w14:paraId="4BCB6DB3">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第一条</w:t>
      </w:r>
      <w:r>
        <w:rPr>
          <w:rFonts w:hint="default" w:ascii="Segoe UI" w:hAnsi="Segoe UI" w:eastAsia="Segoe UI" w:cs="Segoe UI"/>
          <w:i w:val="0"/>
          <w:iCs w:val="0"/>
          <w:caps w:val="0"/>
          <w:color w:val="0F1115"/>
          <w:spacing w:val="0"/>
          <w:sz w:val="24"/>
          <w:szCs w:val="24"/>
          <w:shd w:val="clear" w:fill="FFFFFF"/>
        </w:rPr>
        <w:t> 为落实公司废弃物“减量化、资源化、无害化”管理原则，持续降低废弃物产生强度，提升资源循环利用水平，依据《中华人民共和国固体废物污染环境防治法》《“十四五”循环经济发展规划》《关于加快推进废旧纺织品循环利用的实施意见》及公司《ESG管理制度》《废弃物分类管理与处置制度》，制定本文件。</w:t>
      </w:r>
    </w:p>
    <w:p w14:paraId="591DF28A">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第二条</w:t>
      </w:r>
      <w:r>
        <w:rPr>
          <w:rFonts w:hint="default" w:ascii="Segoe UI" w:hAnsi="Segoe UI" w:eastAsia="Segoe UI" w:cs="Segoe UI"/>
          <w:i w:val="0"/>
          <w:iCs w:val="0"/>
          <w:caps w:val="0"/>
          <w:color w:val="0F1115"/>
          <w:spacing w:val="0"/>
          <w:sz w:val="24"/>
          <w:szCs w:val="24"/>
          <w:shd w:val="clear" w:fill="FFFFFF"/>
        </w:rPr>
        <w:t> 本文件适用于公司南通总部及安徽厂区在生产经营活动中产生的全部废弃物的减排管理与行动推进。</w:t>
      </w:r>
    </w:p>
    <w:p w14:paraId="59021ADF">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第三条</w:t>
      </w:r>
      <w:r>
        <w:rPr>
          <w:rFonts w:hint="default" w:ascii="Segoe UI" w:hAnsi="Segoe UI" w:eastAsia="Segoe UI" w:cs="Segoe UI"/>
          <w:i w:val="0"/>
          <w:iCs w:val="0"/>
          <w:caps w:val="0"/>
          <w:color w:val="0F1115"/>
          <w:spacing w:val="0"/>
          <w:sz w:val="24"/>
          <w:szCs w:val="24"/>
          <w:shd w:val="clear" w:fill="FFFFFF"/>
        </w:rPr>
        <w:t> 本文件以2024年为基准年、2025年为现状年，设定2026—2027年废弃物减排目标与行动计划。目标将根据国家政策、行业标准及公司实际运营情况进行动态评估与调整，调整须经战略与ESG委员会审议，并按照公司《ESG管理制度》第八条规定的董事会最终责任要求，报董事会审定。</w:t>
      </w:r>
    </w:p>
    <w:p w14:paraId="7BFBE4DB">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第四条</w:t>
      </w:r>
      <w:r>
        <w:rPr>
          <w:rFonts w:hint="default" w:ascii="Segoe UI" w:hAnsi="Segoe UI" w:eastAsia="Segoe UI" w:cs="Segoe UI"/>
          <w:i w:val="0"/>
          <w:iCs w:val="0"/>
          <w:caps w:val="0"/>
          <w:color w:val="0F1115"/>
          <w:spacing w:val="0"/>
          <w:sz w:val="24"/>
          <w:szCs w:val="24"/>
          <w:shd w:val="clear" w:fill="FFFFFF"/>
        </w:rPr>
        <w:t> 公司废弃物减排工作坚持以下原则：</w:t>
      </w:r>
    </w:p>
    <w:p w14:paraId="6CE77475">
      <w:pPr>
        <w:keepNext w:val="0"/>
        <w:keepLines w:val="0"/>
        <w:widowControl/>
        <w:numPr>
          <w:ilvl w:val="0"/>
          <w:numId w:val="1"/>
        </w:numPr>
        <w:suppressLineNumbers w:val="0"/>
        <w:spacing w:before="0" w:beforeAutospacing="1" w:after="0" w:afterAutospacing="1"/>
        <w:ind w:left="0" w:hanging="360"/>
      </w:pPr>
    </w:p>
    <w:p w14:paraId="6721B6FF">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源头减量优先</w:t>
      </w:r>
      <w:r>
        <w:rPr>
          <w:rFonts w:hint="default" w:ascii="Segoe UI" w:hAnsi="Segoe UI" w:eastAsia="Segoe UI" w:cs="Segoe UI"/>
          <w:i w:val="0"/>
          <w:iCs w:val="0"/>
          <w:caps w:val="0"/>
          <w:color w:val="0F1115"/>
          <w:spacing w:val="0"/>
          <w:sz w:val="24"/>
          <w:szCs w:val="24"/>
          <w:shd w:val="clear" w:fill="FFFFFF"/>
        </w:rPr>
        <w:t>：通过优化工艺、改进设计、精准裁剪等措施，从源头减少废弃物产生；</w:t>
      </w:r>
    </w:p>
    <w:p w14:paraId="47660ACF">
      <w:pPr>
        <w:keepNext w:val="0"/>
        <w:keepLines w:val="0"/>
        <w:widowControl/>
        <w:numPr>
          <w:ilvl w:val="0"/>
          <w:numId w:val="1"/>
        </w:numPr>
        <w:suppressLineNumbers w:val="0"/>
        <w:spacing w:before="0" w:beforeAutospacing="1" w:after="0" w:afterAutospacing="1"/>
        <w:ind w:left="0" w:hanging="360"/>
      </w:pPr>
    </w:p>
    <w:p w14:paraId="135E5127">
      <w:pPr>
        <w:keepNext w:val="0"/>
        <w:keepLines w:val="0"/>
        <w:widowControl/>
        <w:numPr>
          <w:ilvl w:val="0"/>
          <w:numId w:val="1"/>
        </w:numPr>
        <w:suppressLineNumbers w:val="0"/>
        <w:spacing w:before="90" w:beforeAutospacing="0" w:after="0" w:afterAutospacing="1"/>
        <w:ind w:left="0" w:hanging="360"/>
      </w:pPr>
    </w:p>
    <w:p w14:paraId="4624A329">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资源化利用为主</w:t>
      </w:r>
      <w:r>
        <w:rPr>
          <w:rFonts w:hint="default" w:ascii="Segoe UI" w:hAnsi="Segoe UI" w:eastAsia="Segoe UI" w:cs="Segoe UI"/>
          <w:i w:val="0"/>
          <w:iCs w:val="0"/>
          <w:caps w:val="0"/>
          <w:color w:val="0F1115"/>
          <w:spacing w:val="0"/>
          <w:sz w:val="24"/>
          <w:szCs w:val="24"/>
          <w:shd w:val="clear" w:fill="FFFFFF"/>
        </w:rPr>
        <w:t>：最大限度实现废弃物的循环利用与资源化再生；</w:t>
      </w:r>
    </w:p>
    <w:p w14:paraId="005949DC">
      <w:pPr>
        <w:keepNext w:val="0"/>
        <w:keepLines w:val="0"/>
        <w:widowControl/>
        <w:numPr>
          <w:ilvl w:val="0"/>
          <w:numId w:val="1"/>
        </w:numPr>
        <w:suppressLineNumbers w:val="0"/>
        <w:spacing w:before="90" w:beforeAutospacing="0" w:after="0" w:afterAutospacing="1"/>
        <w:ind w:left="0" w:hanging="360"/>
      </w:pPr>
    </w:p>
    <w:p w14:paraId="5FC748BF">
      <w:pPr>
        <w:keepNext w:val="0"/>
        <w:keepLines w:val="0"/>
        <w:widowControl/>
        <w:numPr>
          <w:ilvl w:val="0"/>
          <w:numId w:val="1"/>
        </w:numPr>
        <w:suppressLineNumbers w:val="0"/>
        <w:spacing w:before="90" w:beforeAutospacing="0" w:after="0" w:afterAutospacing="1"/>
        <w:ind w:left="0" w:hanging="360"/>
      </w:pPr>
    </w:p>
    <w:p w14:paraId="31171F3E">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合规处置兜底</w:t>
      </w:r>
      <w:r>
        <w:rPr>
          <w:rFonts w:hint="default" w:ascii="Segoe UI" w:hAnsi="Segoe UI" w:eastAsia="Segoe UI" w:cs="Segoe UI"/>
          <w:i w:val="0"/>
          <w:iCs w:val="0"/>
          <w:caps w:val="0"/>
          <w:color w:val="0F1115"/>
          <w:spacing w:val="0"/>
          <w:sz w:val="24"/>
          <w:szCs w:val="24"/>
          <w:shd w:val="clear" w:fill="FFFFFF"/>
        </w:rPr>
        <w:t>：对无法减量和资源化的废弃物，依法合规处置，确保无害化；</w:t>
      </w:r>
    </w:p>
    <w:p w14:paraId="61EE527B">
      <w:pPr>
        <w:keepNext w:val="0"/>
        <w:keepLines w:val="0"/>
        <w:widowControl/>
        <w:numPr>
          <w:ilvl w:val="0"/>
          <w:numId w:val="1"/>
        </w:numPr>
        <w:suppressLineNumbers w:val="0"/>
        <w:spacing w:before="90" w:beforeAutospacing="0" w:after="0" w:afterAutospacing="1"/>
        <w:ind w:left="0" w:hanging="360"/>
      </w:pPr>
    </w:p>
    <w:p w14:paraId="2838DE3C">
      <w:pPr>
        <w:keepNext w:val="0"/>
        <w:keepLines w:val="0"/>
        <w:widowControl/>
        <w:numPr>
          <w:ilvl w:val="0"/>
          <w:numId w:val="1"/>
        </w:numPr>
        <w:suppressLineNumbers w:val="0"/>
        <w:spacing w:before="90" w:beforeAutospacing="0" w:after="0" w:afterAutospacing="1"/>
        <w:ind w:left="0" w:hanging="360"/>
      </w:pPr>
    </w:p>
    <w:p w14:paraId="2608F589">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持续改进</w:t>
      </w:r>
      <w:r>
        <w:rPr>
          <w:rFonts w:hint="default" w:ascii="Segoe UI" w:hAnsi="Segoe UI" w:eastAsia="Segoe UI" w:cs="Segoe UI"/>
          <w:i w:val="0"/>
          <w:iCs w:val="0"/>
          <w:caps w:val="0"/>
          <w:color w:val="0F1115"/>
          <w:spacing w:val="0"/>
          <w:sz w:val="24"/>
          <w:szCs w:val="24"/>
          <w:shd w:val="clear" w:fill="FFFFFF"/>
        </w:rPr>
        <w:t>：定期复盘废弃物管理绩效，迭代优化减排措施。</w:t>
      </w:r>
    </w:p>
    <w:p w14:paraId="114F12F9">
      <w:pPr>
        <w:keepNext w:val="0"/>
        <w:keepLines w:val="0"/>
        <w:widowControl/>
        <w:numPr>
          <w:ilvl w:val="0"/>
          <w:numId w:val="1"/>
        </w:numPr>
        <w:suppressLineNumbers w:val="0"/>
        <w:spacing w:before="90" w:beforeAutospacing="0" w:after="0" w:afterAutospacing="1"/>
        <w:ind w:left="0" w:hanging="360"/>
      </w:pPr>
    </w:p>
    <w:p w14:paraId="17A9CFEC">
      <w:pPr>
        <w:pStyle w:val="3"/>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第二章 目标体系</w:t>
      </w:r>
    </w:p>
    <w:p w14:paraId="412D1772">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第五条</w:t>
      </w:r>
      <w:r>
        <w:rPr>
          <w:rFonts w:hint="default" w:ascii="Segoe UI" w:hAnsi="Segoe UI" w:eastAsia="Segoe UI" w:cs="Segoe UI"/>
          <w:i w:val="0"/>
          <w:iCs w:val="0"/>
          <w:caps w:val="0"/>
          <w:color w:val="0F1115"/>
          <w:spacing w:val="0"/>
          <w:sz w:val="24"/>
          <w:szCs w:val="24"/>
          <w:shd w:val="clear" w:fill="FFFFFF"/>
        </w:rPr>
        <w:t> 公司设定以下废弃物减排目标体系：</w:t>
      </w:r>
    </w:p>
    <w:p w14:paraId="589BA813">
      <w:pPr>
        <w:pStyle w:val="4"/>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（一）总体目标</w:t>
      </w:r>
    </w:p>
    <w:p w14:paraId="072C6BBC">
      <w:pPr>
        <w:keepNext w:val="0"/>
        <w:keepLines w:val="0"/>
        <w:widowControl/>
        <w:numPr>
          <w:ilvl w:val="0"/>
          <w:numId w:val="2"/>
        </w:numPr>
        <w:suppressLineNumbers w:val="0"/>
        <w:spacing w:before="0" w:beforeAutospacing="1" w:after="0" w:afterAutospacing="1"/>
        <w:ind w:left="0" w:hanging="360"/>
      </w:pPr>
    </w:p>
    <w:p w14:paraId="034D1EEF">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2026年单位产品废弃物产生量较2025年下降</w:t>
      </w:r>
      <w:r>
        <w:rPr>
          <w:rFonts w:hint="default" w:ascii="Segoe UI" w:hAnsi="Segoe UI" w:eastAsia="Segoe UI" w:cs="Segoe UI"/>
          <w:b/>
          <w:bCs/>
          <w:i w:val="0"/>
          <w:iCs w:val="0"/>
          <w:caps w:val="0"/>
          <w:color w:val="0F1115"/>
          <w:spacing w:val="0"/>
          <w:sz w:val="24"/>
          <w:szCs w:val="24"/>
          <w:shd w:val="clear" w:fill="FFFFFF"/>
        </w:rPr>
        <w:t>不低于5%</w:t>
      </w:r>
      <w:r>
        <w:rPr>
          <w:rFonts w:hint="default" w:ascii="Segoe UI" w:hAnsi="Segoe UI" w:eastAsia="Segoe UI" w:cs="Segoe UI"/>
          <w:i w:val="0"/>
          <w:iCs w:val="0"/>
          <w:caps w:val="0"/>
          <w:color w:val="0F1115"/>
          <w:spacing w:val="0"/>
          <w:sz w:val="24"/>
          <w:szCs w:val="24"/>
          <w:shd w:val="clear" w:fill="FFFFFF"/>
        </w:rPr>
        <w:t> ；</w:t>
      </w:r>
    </w:p>
    <w:p w14:paraId="4B09A720">
      <w:pPr>
        <w:keepNext w:val="0"/>
        <w:keepLines w:val="0"/>
        <w:widowControl/>
        <w:numPr>
          <w:ilvl w:val="0"/>
          <w:numId w:val="2"/>
        </w:numPr>
        <w:suppressLineNumbers w:val="0"/>
        <w:spacing w:before="0" w:beforeAutospacing="1" w:after="0" w:afterAutospacing="1"/>
        <w:ind w:left="0" w:hanging="360"/>
      </w:pPr>
    </w:p>
    <w:p w14:paraId="2C667784">
      <w:pPr>
        <w:keepNext w:val="0"/>
        <w:keepLines w:val="0"/>
        <w:widowControl/>
        <w:numPr>
          <w:ilvl w:val="0"/>
          <w:numId w:val="2"/>
        </w:numPr>
        <w:suppressLineNumbers w:val="0"/>
        <w:spacing w:before="90" w:beforeAutospacing="0" w:after="0" w:afterAutospacing="1"/>
        <w:ind w:left="0" w:hanging="360"/>
      </w:pPr>
    </w:p>
    <w:p w14:paraId="287F8B63">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2027年单位产品废弃物产生量较2025年下降</w:t>
      </w:r>
      <w:r>
        <w:rPr>
          <w:rFonts w:hint="default" w:ascii="Segoe UI" w:hAnsi="Segoe UI" w:eastAsia="Segoe UI" w:cs="Segoe UI"/>
          <w:b/>
          <w:bCs/>
          <w:i w:val="0"/>
          <w:iCs w:val="0"/>
          <w:caps w:val="0"/>
          <w:color w:val="0F1115"/>
          <w:spacing w:val="0"/>
          <w:sz w:val="24"/>
          <w:szCs w:val="24"/>
          <w:shd w:val="clear" w:fill="FFFFFF"/>
        </w:rPr>
        <w:t>不低于10%</w:t>
      </w:r>
      <w:r>
        <w:rPr>
          <w:rFonts w:hint="default" w:ascii="Segoe UI" w:hAnsi="Segoe UI" w:eastAsia="Segoe UI" w:cs="Segoe UI"/>
          <w:i w:val="0"/>
          <w:iCs w:val="0"/>
          <w:caps w:val="0"/>
          <w:color w:val="0F1115"/>
          <w:spacing w:val="0"/>
          <w:sz w:val="24"/>
          <w:szCs w:val="24"/>
          <w:shd w:val="clear" w:fill="FFFFFF"/>
        </w:rPr>
        <w:t> 。</w:t>
      </w:r>
    </w:p>
    <w:p w14:paraId="5466A6D7">
      <w:pPr>
        <w:keepNext w:val="0"/>
        <w:keepLines w:val="0"/>
        <w:widowControl/>
        <w:numPr>
          <w:ilvl w:val="0"/>
          <w:numId w:val="2"/>
        </w:numPr>
        <w:suppressLineNumbers w:val="0"/>
        <w:spacing w:before="90" w:beforeAutospacing="0" w:after="0" w:afterAutospacing="1"/>
        <w:ind w:left="0" w:hanging="360"/>
      </w:pPr>
    </w:p>
    <w:p w14:paraId="29A94F87">
      <w:pPr>
        <w:pStyle w:val="4"/>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（二）分类目标</w:t>
      </w:r>
    </w:p>
    <w:p w14:paraId="1F509566">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1. 裁剪边角料</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560"/>
        <w:gridCol w:w="1670"/>
        <w:gridCol w:w="1670"/>
        <w:gridCol w:w="1670"/>
        <w:gridCol w:w="1670"/>
      </w:tblGrid>
      <w:tr w14:paraId="5E059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rPr>
        <w:tc>
          <w:tcPr>
            <w:tcW w:w="0" w:type="auto"/>
            <w:tcBorders>
              <w:top w:val="nil"/>
            </w:tcBorders>
            <w:shd w:val="clear"/>
            <w:tcMar>
              <w:top w:w="150" w:type="dxa"/>
              <w:left w:w="0" w:type="dxa"/>
              <w:bottom w:w="150" w:type="dxa"/>
              <w:right w:w="240" w:type="dxa"/>
            </w:tcMar>
            <w:vAlign w:val="center"/>
          </w:tcPr>
          <w:p w14:paraId="0DE0FCE9">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指标</w:t>
            </w:r>
          </w:p>
        </w:tc>
        <w:tc>
          <w:tcPr>
            <w:tcW w:w="0" w:type="auto"/>
            <w:tcBorders>
              <w:top w:val="nil"/>
            </w:tcBorders>
            <w:shd w:val="clear"/>
            <w:tcMar>
              <w:top w:w="150" w:type="dxa"/>
              <w:left w:w="240" w:type="dxa"/>
              <w:bottom w:w="150" w:type="dxa"/>
              <w:right w:w="240" w:type="dxa"/>
            </w:tcMar>
            <w:vAlign w:val="center"/>
          </w:tcPr>
          <w:p w14:paraId="6C3F8B1F">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2024年实际</w:t>
            </w:r>
          </w:p>
        </w:tc>
        <w:tc>
          <w:tcPr>
            <w:tcW w:w="0" w:type="auto"/>
            <w:tcBorders>
              <w:top w:val="nil"/>
            </w:tcBorders>
            <w:shd w:val="clear"/>
            <w:tcMar>
              <w:top w:w="150" w:type="dxa"/>
              <w:left w:w="240" w:type="dxa"/>
              <w:bottom w:w="150" w:type="dxa"/>
              <w:right w:w="240" w:type="dxa"/>
            </w:tcMar>
            <w:vAlign w:val="center"/>
          </w:tcPr>
          <w:p w14:paraId="1E02853A">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2025年实际</w:t>
            </w:r>
          </w:p>
        </w:tc>
        <w:tc>
          <w:tcPr>
            <w:tcW w:w="0" w:type="auto"/>
            <w:tcBorders>
              <w:top w:val="nil"/>
            </w:tcBorders>
            <w:shd w:val="clear"/>
            <w:tcMar>
              <w:top w:w="150" w:type="dxa"/>
              <w:left w:w="240" w:type="dxa"/>
              <w:bottom w:w="150" w:type="dxa"/>
              <w:right w:w="240" w:type="dxa"/>
            </w:tcMar>
            <w:vAlign w:val="center"/>
          </w:tcPr>
          <w:p w14:paraId="3D4196A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2026年目标</w:t>
            </w:r>
          </w:p>
        </w:tc>
        <w:tc>
          <w:tcPr>
            <w:tcW w:w="0" w:type="auto"/>
            <w:tcBorders>
              <w:top w:val="nil"/>
            </w:tcBorders>
            <w:shd w:val="clear"/>
            <w:tcMar>
              <w:top w:w="150" w:type="dxa"/>
              <w:left w:w="240" w:type="dxa"/>
              <w:bottom w:w="150" w:type="dxa"/>
              <w:right w:w="240" w:type="dxa"/>
            </w:tcMar>
            <w:vAlign w:val="center"/>
          </w:tcPr>
          <w:p w14:paraId="5752664D">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2027年目标</w:t>
            </w:r>
          </w:p>
        </w:tc>
      </w:tr>
      <w:tr w14:paraId="1E37F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79895C4C">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产生量（吨）</w:t>
            </w:r>
          </w:p>
        </w:tc>
        <w:tc>
          <w:tcPr>
            <w:tcW w:w="0" w:type="auto"/>
            <w:shd w:val="clear"/>
            <w:tcMar>
              <w:top w:w="150" w:type="dxa"/>
              <w:left w:w="240" w:type="dxa"/>
              <w:bottom w:w="150" w:type="dxa"/>
              <w:right w:w="240" w:type="dxa"/>
            </w:tcMar>
            <w:vAlign w:val="center"/>
          </w:tcPr>
          <w:p w14:paraId="6312FA48">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412</w:t>
            </w:r>
          </w:p>
        </w:tc>
        <w:tc>
          <w:tcPr>
            <w:tcW w:w="0" w:type="auto"/>
            <w:shd w:val="clear"/>
            <w:tcMar>
              <w:top w:w="150" w:type="dxa"/>
              <w:left w:w="240" w:type="dxa"/>
              <w:bottom w:w="150" w:type="dxa"/>
              <w:right w:w="240" w:type="dxa"/>
            </w:tcMar>
            <w:vAlign w:val="center"/>
          </w:tcPr>
          <w:p w14:paraId="305AECB5">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499.2</w:t>
            </w:r>
          </w:p>
        </w:tc>
        <w:tc>
          <w:tcPr>
            <w:tcW w:w="0" w:type="auto"/>
            <w:shd w:val="clear"/>
            <w:tcMar>
              <w:top w:w="150" w:type="dxa"/>
              <w:left w:w="240" w:type="dxa"/>
              <w:bottom w:w="150" w:type="dxa"/>
              <w:right w:w="240" w:type="dxa"/>
            </w:tcMar>
            <w:vAlign w:val="center"/>
          </w:tcPr>
          <w:p w14:paraId="03AE9E75">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≤475</w:t>
            </w:r>
          </w:p>
        </w:tc>
        <w:tc>
          <w:tcPr>
            <w:tcW w:w="0" w:type="auto"/>
            <w:shd w:val="clear"/>
            <w:tcMar>
              <w:top w:w="150" w:type="dxa"/>
              <w:left w:w="240" w:type="dxa"/>
              <w:bottom w:w="150" w:type="dxa"/>
              <w:right w:w="0" w:type="dxa"/>
            </w:tcMar>
            <w:vAlign w:val="center"/>
          </w:tcPr>
          <w:p w14:paraId="77FA3864">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≤450</w:t>
            </w:r>
          </w:p>
        </w:tc>
      </w:tr>
      <w:tr w14:paraId="78BC9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7FBAA999">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循环利用率</w:t>
            </w:r>
          </w:p>
        </w:tc>
        <w:tc>
          <w:tcPr>
            <w:tcW w:w="0" w:type="auto"/>
            <w:shd w:val="clear"/>
            <w:tcMar>
              <w:top w:w="150" w:type="dxa"/>
              <w:left w:w="240" w:type="dxa"/>
              <w:bottom w:w="150" w:type="dxa"/>
              <w:right w:w="240" w:type="dxa"/>
            </w:tcMar>
            <w:vAlign w:val="center"/>
          </w:tcPr>
          <w:p w14:paraId="0709C139">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240" w:type="dxa"/>
            </w:tcMar>
            <w:vAlign w:val="center"/>
          </w:tcPr>
          <w:p w14:paraId="154CD8D7">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240" w:type="dxa"/>
            </w:tcMar>
            <w:vAlign w:val="center"/>
          </w:tcPr>
          <w:p w14:paraId="68A715D2">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0" w:type="dxa"/>
            </w:tcMar>
            <w:vAlign w:val="center"/>
          </w:tcPr>
          <w:p w14:paraId="760F9A11">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r>
    </w:tbl>
    <w:p w14:paraId="3279A11C">
      <w:pPr>
        <w:pStyle w:val="5"/>
        <w:keepNext w:val="0"/>
        <w:keepLines w:val="0"/>
        <w:widowControl/>
        <w:suppressLineNumbers w:val="0"/>
        <w:spacing w:before="0" w:beforeAutospacing="0" w:after="0" w:afterAutospacing="0"/>
        <w:ind w:left="720" w:right="720"/>
      </w:pPr>
      <w:r>
        <w:rPr>
          <w:rFonts w:hint="default" w:ascii="Segoe UI" w:hAnsi="Segoe UI" w:eastAsia="Segoe UI" w:cs="Segoe UI"/>
          <w:b/>
          <w:bCs/>
          <w:i w:val="0"/>
          <w:iCs w:val="0"/>
          <w:caps w:val="0"/>
          <w:color w:val="0F1115"/>
          <w:spacing w:val="0"/>
          <w:sz w:val="24"/>
          <w:szCs w:val="24"/>
          <w:shd w:val="clear" w:fill="FFFFFF"/>
        </w:rPr>
        <w:t>说明</w:t>
      </w:r>
      <w:r>
        <w:rPr>
          <w:rFonts w:hint="default" w:ascii="Segoe UI" w:hAnsi="Segoe UI" w:eastAsia="Segoe UI" w:cs="Segoe UI"/>
          <w:i w:val="0"/>
          <w:iCs w:val="0"/>
          <w:caps w:val="0"/>
          <w:color w:val="0F1115"/>
          <w:spacing w:val="0"/>
          <w:sz w:val="24"/>
          <w:szCs w:val="24"/>
          <w:shd w:val="clear" w:fill="FFFFFF"/>
        </w:rPr>
        <w:t>：2025年裁剪边角料产生量增加主要原因为安徽厂区产能提升（460万件→500万件）。2026—2027年目标在充分考虑产能持续增长的前提下，通过优化裁剪排版工艺、推广零浪费裁剪技术，力争实现产生量不随产量同比例增长。数据来源：《2025年度能源和环保工作总结》表17。</w:t>
      </w:r>
    </w:p>
    <w:p w14:paraId="714128D5">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2. 废塑料（包装膜等）</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544"/>
        <w:gridCol w:w="3453"/>
        <w:gridCol w:w="1656"/>
        <w:gridCol w:w="1893"/>
      </w:tblGrid>
      <w:tr w14:paraId="0D8A3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rPr>
        <w:tc>
          <w:tcPr>
            <w:tcW w:w="0" w:type="auto"/>
            <w:tcBorders>
              <w:top w:val="nil"/>
            </w:tcBorders>
            <w:shd w:val="clear"/>
            <w:tcMar>
              <w:top w:w="150" w:type="dxa"/>
              <w:left w:w="0" w:type="dxa"/>
              <w:bottom w:w="150" w:type="dxa"/>
              <w:right w:w="240" w:type="dxa"/>
            </w:tcMar>
            <w:vAlign w:val="center"/>
          </w:tcPr>
          <w:p w14:paraId="4F35EB2F">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指标</w:t>
            </w:r>
          </w:p>
        </w:tc>
        <w:tc>
          <w:tcPr>
            <w:tcW w:w="0" w:type="auto"/>
            <w:tcBorders>
              <w:top w:val="nil"/>
            </w:tcBorders>
            <w:shd w:val="clear"/>
            <w:tcMar>
              <w:top w:w="150" w:type="dxa"/>
              <w:left w:w="240" w:type="dxa"/>
              <w:bottom w:w="150" w:type="dxa"/>
              <w:right w:w="240" w:type="dxa"/>
            </w:tcMar>
            <w:vAlign w:val="center"/>
          </w:tcPr>
          <w:p w14:paraId="6C6D5CA0">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2025年实际</w:t>
            </w:r>
          </w:p>
        </w:tc>
        <w:tc>
          <w:tcPr>
            <w:tcW w:w="0" w:type="auto"/>
            <w:tcBorders>
              <w:top w:val="nil"/>
            </w:tcBorders>
            <w:shd w:val="clear"/>
            <w:tcMar>
              <w:top w:w="150" w:type="dxa"/>
              <w:left w:w="240" w:type="dxa"/>
              <w:bottom w:w="150" w:type="dxa"/>
              <w:right w:w="240" w:type="dxa"/>
            </w:tcMar>
            <w:vAlign w:val="center"/>
          </w:tcPr>
          <w:p w14:paraId="56761A58">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2026年目标</w:t>
            </w:r>
          </w:p>
        </w:tc>
        <w:tc>
          <w:tcPr>
            <w:tcW w:w="0" w:type="auto"/>
            <w:tcBorders>
              <w:top w:val="nil"/>
            </w:tcBorders>
            <w:shd w:val="clear"/>
            <w:tcMar>
              <w:top w:w="150" w:type="dxa"/>
              <w:left w:w="240" w:type="dxa"/>
              <w:bottom w:w="150" w:type="dxa"/>
              <w:right w:w="240" w:type="dxa"/>
            </w:tcMar>
            <w:vAlign w:val="center"/>
          </w:tcPr>
          <w:p w14:paraId="3E95B2F0">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2027年目标</w:t>
            </w:r>
          </w:p>
        </w:tc>
      </w:tr>
      <w:tr w14:paraId="6A184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30FAC792">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产生量（吨）</w:t>
            </w:r>
          </w:p>
        </w:tc>
        <w:tc>
          <w:tcPr>
            <w:tcW w:w="0" w:type="auto"/>
            <w:shd w:val="clear"/>
            <w:tcMar>
              <w:top w:w="150" w:type="dxa"/>
              <w:left w:w="240" w:type="dxa"/>
              <w:bottom w:w="150" w:type="dxa"/>
              <w:right w:w="240" w:type="dxa"/>
            </w:tcMar>
            <w:vAlign w:val="center"/>
          </w:tcPr>
          <w:p w14:paraId="1A38CBD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32.0</w:t>
            </w:r>
          </w:p>
        </w:tc>
        <w:tc>
          <w:tcPr>
            <w:tcW w:w="0" w:type="auto"/>
            <w:shd w:val="clear"/>
            <w:tcMar>
              <w:top w:w="150" w:type="dxa"/>
              <w:left w:w="240" w:type="dxa"/>
              <w:bottom w:w="150" w:type="dxa"/>
              <w:right w:w="240" w:type="dxa"/>
            </w:tcMar>
            <w:vAlign w:val="center"/>
          </w:tcPr>
          <w:p w14:paraId="5676EEF2">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≤30</w:t>
            </w:r>
          </w:p>
        </w:tc>
        <w:tc>
          <w:tcPr>
            <w:tcW w:w="0" w:type="auto"/>
            <w:shd w:val="clear"/>
            <w:tcMar>
              <w:top w:w="150" w:type="dxa"/>
              <w:left w:w="240" w:type="dxa"/>
              <w:bottom w:w="150" w:type="dxa"/>
              <w:right w:w="0" w:type="dxa"/>
            </w:tcMar>
            <w:vAlign w:val="center"/>
          </w:tcPr>
          <w:p w14:paraId="0D5FDBA0">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≤28</w:t>
            </w:r>
          </w:p>
        </w:tc>
      </w:tr>
      <w:tr w14:paraId="4327F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3AA6730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回收利用率</w:t>
            </w:r>
          </w:p>
        </w:tc>
        <w:tc>
          <w:tcPr>
            <w:tcW w:w="0" w:type="auto"/>
            <w:shd w:val="clear"/>
            <w:tcMar>
              <w:top w:w="150" w:type="dxa"/>
              <w:left w:w="240" w:type="dxa"/>
              <w:bottom w:w="150" w:type="dxa"/>
              <w:right w:w="240" w:type="dxa"/>
            </w:tcMar>
            <w:vAlign w:val="center"/>
          </w:tcPr>
          <w:p w14:paraId="787EA40E">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87.5%（28吨回收、4吨填埋）</w:t>
            </w:r>
          </w:p>
        </w:tc>
        <w:tc>
          <w:tcPr>
            <w:tcW w:w="0" w:type="auto"/>
            <w:shd w:val="clear"/>
            <w:tcMar>
              <w:top w:w="150" w:type="dxa"/>
              <w:left w:w="240" w:type="dxa"/>
              <w:bottom w:w="150" w:type="dxa"/>
              <w:right w:w="240" w:type="dxa"/>
            </w:tcMar>
            <w:vAlign w:val="center"/>
          </w:tcPr>
          <w:p w14:paraId="2415B366">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b/>
                <w:bCs/>
                <w:kern w:val="0"/>
                <w:sz w:val="22"/>
                <w:szCs w:val="22"/>
                <w:bdr w:val="none" w:color="auto" w:sz="0" w:space="0"/>
                <w:lang w:val="en-US" w:eastAsia="zh-CN" w:bidi="ar"/>
              </w:rPr>
              <w:t>≥95%</w:t>
            </w:r>
          </w:p>
        </w:tc>
        <w:tc>
          <w:tcPr>
            <w:tcW w:w="0" w:type="auto"/>
            <w:shd w:val="clear"/>
            <w:tcMar>
              <w:top w:w="150" w:type="dxa"/>
              <w:left w:w="240" w:type="dxa"/>
              <w:bottom w:w="150" w:type="dxa"/>
              <w:right w:w="0" w:type="dxa"/>
            </w:tcMar>
            <w:vAlign w:val="center"/>
          </w:tcPr>
          <w:p w14:paraId="0F5B3346">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b/>
                <w:bCs/>
                <w:kern w:val="0"/>
                <w:sz w:val="22"/>
                <w:szCs w:val="22"/>
                <w:bdr w:val="none" w:color="auto" w:sz="0" w:space="0"/>
                <w:lang w:val="en-US" w:eastAsia="zh-CN" w:bidi="ar"/>
              </w:rPr>
              <w:t>100%（零填埋）</w:t>
            </w:r>
          </w:p>
        </w:tc>
      </w:tr>
    </w:tbl>
    <w:p w14:paraId="0B11F7EE">
      <w:pPr>
        <w:pStyle w:val="5"/>
        <w:keepNext w:val="0"/>
        <w:keepLines w:val="0"/>
        <w:widowControl/>
        <w:suppressLineNumbers w:val="0"/>
        <w:spacing w:before="0" w:beforeAutospacing="0" w:after="0" w:afterAutospacing="0"/>
        <w:ind w:left="720" w:right="720"/>
      </w:pPr>
      <w:r>
        <w:rPr>
          <w:rFonts w:hint="default" w:ascii="Segoe UI" w:hAnsi="Segoe UI" w:eastAsia="Segoe UI" w:cs="Segoe UI"/>
          <w:b/>
          <w:bCs/>
          <w:i w:val="0"/>
          <w:iCs w:val="0"/>
          <w:caps w:val="0"/>
          <w:color w:val="0F1115"/>
          <w:spacing w:val="0"/>
          <w:sz w:val="24"/>
          <w:szCs w:val="24"/>
          <w:shd w:val="clear" w:fill="FFFFFF"/>
        </w:rPr>
        <w:t>说明</w:t>
      </w:r>
      <w:r>
        <w:rPr>
          <w:rFonts w:hint="default" w:ascii="Segoe UI" w:hAnsi="Segoe UI" w:eastAsia="Segoe UI" w:cs="Segoe UI"/>
          <w:i w:val="0"/>
          <w:iCs w:val="0"/>
          <w:caps w:val="0"/>
          <w:color w:val="0F1115"/>
          <w:spacing w:val="0"/>
          <w:sz w:val="24"/>
          <w:szCs w:val="24"/>
          <w:shd w:val="clear" w:fill="FFFFFF"/>
        </w:rPr>
        <w:t>：2025年废塑料有4吨进入填埋，主要原因为部分受污染的塑料包装膜不具备回收价值。2026年通过推行源头分类减量及拓展受污染塑料的合规处置渠道，力争填埋量降至1.5吨以下；2027年全面实现废塑料零填埋。数据来源：《2025年度能源和环保工作总结》表15。</w:t>
      </w:r>
    </w:p>
    <w:p w14:paraId="4915D3F2">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3. 废纸箱/包装废料</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560"/>
        <w:gridCol w:w="1670"/>
        <w:gridCol w:w="1670"/>
        <w:gridCol w:w="1670"/>
      </w:tblGrid>
      <w:tr w14:paraId="41D04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rPr>
        <w:tc>
          <w:tcPr>
            <w:tcW w:w="0" w:type="auto"/>
            <w:tcBorders>
              <w:top w:val="nil"/>
            </w:tcBorders>
            <w:shd w:val="clear"/>
            <w:tcMar>
              <w:top w:w="150" w:type="dxa"/>
              <w:left w:w="0" w:type="dxa"/>
              <w:bottom w:w="150" w:type="dxa"/>
              <w:right w:w="240" w:type="dxa"/>
            </w:tcMar>
            <w:vAlign w:val="center"/>
          </w:tcPr>
          <w:p w14:paraId="40B61EF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指标</w:t>
            </w:r>
          </w:p>
        </w:tc>
        <w:tc>
          <w:tcPr>
            <w:tcW w:w="0" w:type="auto"/>
            <w:tcBorders>
              <w:top w:val="nil"/>
            </w:tcBorders>
            <w:shd w:val="clear"/>
            <w:tcMar>
              <w:top w:w="150" w:type="dxa"/>
              <w:left w:w="240" w:type="dxa"/>
              <w:bottom w:w="150" w:type="dxa"/>
              <w:right w:w="240" w:type="dxa"/>
            </w:tcMar>
            <w:vAlign w:val="center"/>
          </w:tcPr>
          <w:p w14:paraId="6211CB2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2025年实际</w:t>
            </w:r>
          </w:p>
        </w:tc>
        <w:tc>
          <w:tcPr>
            <w:tcW w:w="0" w:type="auto"/>
            <w:tcBorders>
              <w:top w:val="nil"/>
            </w:tcBorders>
            <w:shd w:val="clear"/>
            <w:tcMar>
              <w:top w:w="150" w:type="dxa"/>
              <w:left w:w="240" w:type="dxa"/>
              <w:bottom w:w="150" w:type="dxa"/>
              <w:right w:w="240" w:type="dxa"/>
            </w:tcMar>
            <w:vAlign w:val="center"/>
          </w:tcPr>
          <w:p w14:paraId="2C9C9BA4">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2026年目标</w:t>
            </w:r>
          </w:p>
        </w:tc>
        <w:tc>
          <w:tcPr>
            <w:tcW w:w="0" w:type="auto"/>
            <w:tcBorders>
              <w:top w:val="nil"/>
            </w:tcBorders>
            <w:shd w:val="clear"/>
            <w:tcMar>
              <w:top w:w="150" w:type="dxa"/>
              <w:left w:w="240" w:type="dxa"/>
              <w:bottom w:w="150" w:type="dxa"/>
              <w:right w:w="240" w:type="dxa"/>
            </w:tcMar>
            <w:vAlign w:val="center"/>
          </w:tcPr>
          <w:p w14:paraId="0469BA46">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2027年目标</w:t>
            </w:r>
          </w:p>
        </w:tc>
      </w:tr>
      <w:tr w14:paraId="084DE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4A2389CD">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产生量（吨）</w:t>
            </w:r>
          </w:p>
        </w:tc>
        <w:tc>
          <w:tcPr>
            <w:tcW w:w="0" w:type="auto"/>
            <w:shd w:val="clear"/>
            <w:tcMar>
              <w:top w:w="150" w:type="dxa"/>
              <w:left w:w="240" w:type="dxa"/>
              <w:bottom w:w="150" w:type="dxa"/>
              <w:right w:w="240" w:type="dxa"/>
            </w:tcMar>
            <w:vAlign w:val="center"/>
          </w:tcPr>
          <w:p w14:paraId="3E9E5C2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48.6</w:t>
            </w:r>
          </w:p>
        </w:tc>
        <w:tc>
          <w:tcPr>
            <w:tcW w:w="0" w:type="auto"/>
            <w:shd w:val="clear"/>
            <w:tcMar>
              <w:top w:w="150" w:type="dxa"/>
              <w:left w:w="240" w:type="dxa"/>
              <w:bottom w:w="150" w:type="dxa"/>
              <w:right w:w="240" w:type="dxa"/>
            </w:tcMar>
            <w:vAlign w:val="center"/>
          </w:tcPr>
          <w:p w14:paraId="4EF82F92">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≤50</w:t>
            </w:r>
          </w:p>
        </w:tc>
        <w:tc>
          <w:tcPr>
            <w:tcW w:w="0" w:type="auto"/>
            <w:shd w:val="clear"/>
            <w:tcMar>
              <w:top w:w="150" w:type="dxa"/>
              <w:left w:w="240" w:type="dxa"/>
              <w:bottom w:w="150" w:type="dxa"/>
              <w:right w:w="0" w:type="dxa"/>
            </w:tcMar>
            <w:vAlign w:val="center"/>
          </w:tcPr>
          <w:p w14:paraId="788C2135">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≤52</w:t>
            </w:r>
          </w:p>
        </w:tc>
      </w:tr>
      <w:tr w14:paraId="231E2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50A22889">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回收利用率</w:t>
            </w:r>
          </w:p>
        </w:tc>
        <w:tc>
          <w:tcPr>
            <w:tcW w:w="0" w:type="auto"/>
            <w:shd w:val="clear"/>
            <w:tcMar>
              <w:top w:w="150" w:type="dxa"/>
              <w:left w:w="240" w:type="dxa"/>
              <w:bottom w:w="150" w:type="dxa"/>
              <w:right w:w="240" w:type="dxa"/>
            </w:tcMar>
            <w:vAlign w:val="center"/>
          </w:tcPr>
          <w:p w14:paraId="5DD571A3">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240" w:type="dxa"/>
            </w:tcMar>
            <w:vAlign w:val="center"/>
          </w:tcPr>
          <w:p w14:paraId="31A27C45">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0" w:type="dxa"/>
            </w:tcMar>
            <w:vAlign w:val="center"/>
          </w:tcPr>
          <w:p w14:paraId="387069DD">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r>
    </w:tbl>
    <w:p w14:paraId="162DCD94">
      <w:pPr>
        <w:pStyle w:val="5"/>
        <w:keepNext w:val="0"/>
        <w:keepLines w:val="0"/>
        <w:widowControl/>
        <w:suppressLineNumbers w:val="0"/>
        <w:spacing w:before="0" w:beforeAutospacing="0" w:after="0" w:afterAutospacing="0"/>
        <w:ind w:left="720" w:right="720"/>
      </w:pPr>
      <w:r>
        <w:rPr>
          <w:rFonts w:hint="default" w:ascii="Segoe UI" w:hAnsi="Segoe UI" w:eastAsia="Segoe UI" w:cs="Segoe UI"/>
          <w:b/>
          <w:bCs/>
          <w:i w:val="0"/>
          <w:iCs w:val="0"/>
          <w:caps w:val="0"/>
          <w:color w:val="0F1115"/>
          <w:spacing w:val="0"/>
          <w:sz w:val="24"/>
          <w:szCs w:val="24"/>
          <w:shd w:val="clear" w:fill="FFFFFF"/>
        </w:rPr>
        <w:t>说明</w:t>
      </w:r>
      <w:r>
        <w:rPr>
          <w:rFonts w:hint="default" w:ascii="Segoe UI" w:hAnsi="Segoe UI" w:eastAsia="Segoe UI" w:cs="Segoe UI"/>
          <w:i w:val="0"/>
          <w:iCs w:val="0"/>
          <w:caps w:val="0"/>
          <w:color w:val="0F1115"/>
          <w:spacing w:val="0"/>
          <w:sz w:val="24"/>
          <w:szCs w:val="24"/>
          <w:shd w:val="clear" w:fill="FFFFFF"/>
        </w:rPr>
        <w:t>：废纸箱/包装废料产生量与包装材料使用量直接相关，随产能增长适度增加，但保持100%回收利用。数据来源：《2025年度能源和环保工作总结》表15。</w:t>
      </w:r>
    </w:p>
    <w:p w14:paraId="4EB57F0E">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4. 生活垃圾</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780"/>
        <w:gridCol w:w="1670"/>
        <w:gridCol w:w="1670"/>
        <w:gridCol w:w="1670"/>
      </w:tblGrid>
      <w:tr w14:paraId="642C0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rPr>
        <w:tc>
          <w:tcPr>
            <w:tcW w:w="0" w:type="auto"/>
            <w:tcBorders>
              <w:top w:val="nil"/>
            </w:tcBorders>
            <w:shd w:val="clear"/>
            <w:tcMar>
              <w:top w:w="150" w:type="dxa"/>
              <w:left w:w="0" w:type="dxa"/>
              <w:bottom w:w="150" w:type="dxa"/>
              <w:right w:w="240" w:type="dxa"/>
            </w:tcMar>
            <w:vAlign w:val="center"/>
          </w:tcPr>
          <w:p w14:paraId="5FCF08A4">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指标</w:t>
            </w:r>
          </w:p>
        </w:tc>
        <w:tc>
          <w:tcPr>
            <w:tcW w:w="0" w:type="auto"/>
            <w:tcBorders>
              <w:top w:val="nil"/>
            </w:tcBorders>
            <w:shd w:val="clear"/>
            <w:tcMar>
              <w:top w:w="150" w:type="dxa"/>
              <w:left w:w="240" w:type="dxa"/>
              <w:bottom w:w="150" w:type="dxa"/>
              <w:right w:w="240" w:type="dxa"/>
            </w:tcMar>
            <w:vAlign w:val="center"/>
          </w:tcPr>
          <w:p w14:paraId="7A5678E1">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2025年实际</w:t>
            </w:r>
          </w:p>
        </w:tc>
        <w:tc>
          <w:tcPr>
            <w:tcW w:w="0" w:type="auto"/>
            <w:tcBorders>
              <w:top w:val="nil"/>
            </w:tcBorders>
            <w:shd w:val="clear"/>
            <w:tcMar>
              <w:top w:w="150" w:type="dxa"/>
              <w:left w:w="240" w:type="dxa"/>
              <w:bottom w:w="150" w:type="dxa"/>
              <w:right w:w="240" w:type="dxa"/>
            </w:tcMar>
            <w:vAlign w:val="center"/>
          </w:tcPr>
          <w:p w14:paraId="613D0F7E">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2026年目标</w:t>
            </w:r>
          </w:p>
        </w:tc>
        <w:tc>
          <w:tcPr>
            <w:tcW w:w="0" w:type="auto"/>
            <w:tcBorders>
              <w:top w:val="nil"/>
            </w:tcBorders>
            <w:shd w:val="clear"/>
            <w:tcMar>
              <w:top w:w="150" w:type="dxa"/>
              <w:left w:w="240" w:type="dxa"/>
              <w:bottom w:w="150" w:type="dxa"/>
              <w:right w:w="240" w:type="dxa"/>
            </w:tcMar>
            <w:vAlign w:val="center"/>
          </w:tcPr>
          <w:p w14:paraId="3C245147">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2027年目标</w:t>
            </w:r>
          </w:p>
        </w:tc>
      </w:tr>
      <w:tr w14:paraId="11594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2E862C6A">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产生量（吨）</w:t>
            </w:r>
          </w:p>
        </w:tc>
        <w:tc>
          <w:tcPr>
            <w:tcW w:w="0" w:type="auto"/>
            <w:shd w:val="clear"/>
            <w:tcMar>
              <w:top w:w="150" w:type="dxa"/>
              <w:left w:w="240" w:type="dxa"/>
              <w:bottom w:w="150" w:type="dxa"/>
              <w:right w:w="240" w:type="dxa"/>
            </w:tcMar>
            <w:vAlign w:val="center"/>
          </w:tcPr>
          <w:p w14:paraId="0913FBE5">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124.6</w:t>
            </w:r>
          </w:p>
        </w:tc>
        <w:tc>
          <w:tcPr>
            <w:tcW w:w="0" w:type="auto"/>
            <w:shd w:val="clear"/>
            <w:tcMar>
              <w:top w:w="150" w:type="dxa"/>
              <w:left w:w="240" w:type="dxa"/>
              <w:bottom w:w="150" w:type="dxa"/>
              <w:right w:w="240" w:type="dxa"/>
            </w:tcMar>
            <w:vAlign w:val="center"/>
          </w:tcPr>
          <w:p w14:paraId="164C787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≤120</w:t>
            </w:r>
          </w:p>
        </w:tc>
        <w:tc>
          <w:tcPr>
            <w:tcW w:w="0" w:type="auto"/>
            <w:shd w:val="clear"/>
            <w:tcMar>
              <w:top w:w="150" w:type="dxa"/>
              <w:left w:w="240" w:type="dxa"/>
              <w:bottom w:w="150" w:type="dxa"/>
              <w:right w:w="0" w:type="dxa"/>
            </w:tcMar>
            <w:vAlign w:val="center"/>
          </w:tcPr>
          <w:p w14:paraId="0C972A30">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≤115</w:t>
            </w:r>
          </w:p>
        </w:tc>
      </w:tr>
      <w:tr w14:paraId="14195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28671FB7">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分类投放参与率</w:t>
            </w:r>
          </w:p>
        </w:tc>
        <w:tc>
          <w:tcPr>
            <w:tcW w:w="0" w:type="auto"/>
            <w:shd w:val="clear"/>
            <w:tcMar>
              <w:top w:w="150" w:type="dxa"/>
              <w:left w:w="240" w:type="dxa"/>
              <w:bottom w:w="150" w:type="dxa"/>
              <w:right w:w="240" w:type="dxa"/>
            </w:tcMar>
            <w:vAlign w:val="center"/>
          </w:tcPr>
          <w:p w14:paraId="02291D9E">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w:t>
            </w:r>
          </w:p>
        </w:tc>
        <w:tc>
          <w:tcPr>
            <w:tcW w:w="0" w:type="auto"/>
            <w:shd w:val="clear"/>
            <w:tcMar>
              <w:top w:w="150" w:type="dxa"/>
              <w:left w:w="240" w:type="dxa"/>
              <w:bottom w:w="150" w:type="dxa"/>
              <w:right w:w="240" w:type="dxa"/>
            </w:tcMar>
            <w:vAlign w:val="center"/>
          </w:tcPr>
          <w:p w14:paraId="6FFF4CB0">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≥80%</w:t>
            </w:r>
          </w:p>
        </w:tc>
        <w:tc>
          <w:tcPr>
            <w:tcW w:w="0" w:type="auto"/>
            <w:shd w:val="clear"/>
            <w:tcMar>
              <w:top w:w="150" w:type="dxa"/>
              <w:left w:w="240" w:type="dxa"/>
              <w:bottom w:w="150" w:type="dxa"/>
              <w:right w:w="0" w:type="dxa"/>
            </w:tcMar>
            <w:vAlign w:val="center"/>
          </w:tcPr>
          <w:p w14:paraId="0F16CD37">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≥90%</w:t>
            </w:r>
          </w:p>
        </w:tc>
      </w:tr>
    </w:tbl>
    <w:p w14:paraId="0C7D8250">
      <w:pPr>
        <w:pStyle w:val="5"/>
        <w:keepNext w:val="0"/>
        <w:keepLines w:val="0"/>
        <w:widowControl/>
        <w:suppressLineNumbers w:val="0"/>
        <w:spacing w:before="0" w:beforeAutospacing="0" w:after="0" w:afterAutospacing="0"/>
        <w:ind w:left="720" w:right="720"/>
      </w:pPr>
      <w:r>
        <w:rPr>
          <w:rFonts w:hint="default" w:ascii="Segoe UI" w:hAnsi="Segoe UI" w:eastAsia="Segoe UI" w:cs="Segoe UI"/>
          <w:b/>
          <w:bCs/>
          <w:i w:val="0"/>
          <w:iCs w:val="0"/>
          <w:caps w:val="0"/>
          <w:color w:val="0F1115"/>
          <w:spacing w:val="0"/>
          <w:sz w:val="24"/>
          <w:szCs w:val="24"/>
          <w:shd w:val="clear" w:fill="FFFFFF"/>
        </w:rPr>
        <w:t>说明</w:t>
      </w:r>
      <w:r>
        <w:rPr>
          <w:rFonts w:hint="default" w:ascii="Segoe UI" w:hAnsi="Segoe UI" w:eastAsia="Segoe UI" w:cs="Segoe UI"/>
          <w:i w:val="0"/>
          <w:iCs w:val="0"/>
          <w:caps w:val="0"/>
          <w:color w:val="0F1115"/>
          <w:spacing w:val="0"/>
          <w:sz w:val="24"/>
          <w:szCs w:val="24"/>
          <w:shd w:val="clear" w:fill="FFFFFF"/>
        </w:rPr>
        <w:t>：通过推行“随手环保·积分有礼”绿色办公激励计划，引导员工源头减量、正确分类投放，持续降低人均生活垃圾产生量。数据来源：《2025年度能源和环保工作总结》表15；积分计划参见公司公众号2025年11月28日报道。</w:t>
      </w:r>
    </w:p>
    <w:p w14:paraId="21240022">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5. 危险废物</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780"/>
        <w:gridCol w:w="1670"/>
        <w:gridCol w:w="1670"/>
        <w:gridCol w:w="1670"/>
      </w:tblGrid>
      <w:tr w14:paraId="37244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rPr>
        <w:tc>
          <w:tcPr>
            <w:tcW w:w="0" w:type="auto"/>
            <w:tcBorders>
              <w:top w:val="nil"/>
            </w:tcBorders>
            <w:shd w:val="clear"/>
            <w:tcMar>
              <w:top w:w="150" w:type="dxa"/>
              <w:left w:w="0" w:type="dxa"/>
              <w:bottom w:w="150" w:type="dxa"/>
              <w:right w:w="240" w:type="dxa"/>
            </w:tcMar>
            <w:vAlign w:val="center"/>
          </w:tcPr>
          <w:p w14:paraId="34B7128F">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指标</w:t>
            </w:r>
          </w:p>
        </w:tc>
        <w:tc>
          <w:tcPr>
            <w:tcW w:w="0" w:type="auto"/>
            <w:tcBorders>
              <w:top w:val="nil"/>
            </w:tcBorders>
            <w:shd w:val="clear"/>
            <w:tcMar>
              <w:top w:w="150" w:type="dxa"/>
              <w:left w:w="240" w:type="dxa"/>
              <w:bottom w:w="150" w:type="dxa"/>
              <w:right w:w="240" w:type="dxa"/>
            </w:tcMar>
            <w:vAlign w:val="center"/>
          </w:tcPr>
          <w:p w14:paraId="3618B023">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2025年实际</w:t>
            </w:r>
          </w:p>
        </w:tc>
        <w:tc>
          <w:tcPr>
            <w:tcW w:w="0" w:type="auto"/>
            <w:tcBorders>
              <w:top w:val="nil"/>
            </w:tcBorders>
            <w:shd w:val="clear"/>
            <w:tcMar>
              <w:top w:w="150" w:type="dxa"/>
              <w:left w:w="240" w:type="dxa"/>
              <w:bottom w:w="150" w:type="dxa"/>
              <w:right w:w="240" w:type="dxa"/>
            </w:tcMar>
            <w:vAlign w:val="center"/>
          </w:tcPr>
          <w:p w14:paraId="15DAAAFE">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2026年目标</w:t>
            </w:r>
          </w:p>
        </w:tc>
        <w:tc>
          <w:tcPr>
            <w:tcW w:w="0" w:type="auto"/>
            <w:tcBorders>
              <w:top w:val="nil"/>
            </w:tcBorders>
            <w:shd w:val="clear"/>
            <w:tcMar>
              <w:top w:w="150" w:type="dxa"/>
              <w:left w:w="240" w:type="dxa"/>
              <w:bottom w:w="150" w:type="dxa"/>
              <w:right w:w="240" w:type="dxa"/>
            </w:tcMar>
            <w:vAlign w:val="center"/>
          </w:tcPr>
          <w:p w14:paraId="58661F0E">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2027年目标</w:t>
            </w:r>
          </w:p>
        </w:tc>
      </w:tr>
      <w:tr w14:paraId="2969A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596C7C7A">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产生量（吨）</w:t>
            </w:r>
          </w:p>
        </w:tc>
        <w:tc>
          <w:tcPr>
            <w:tcW w:w="0" w:type="auto"/>
            <w:shd w:val="clear"/>
            <w:tcMar>
              <w:top w:w="150" w:type="dxa"/>
              <w:left w:w="240" w:type="dxa"/>
              <w:bottom w:w="150" w:type="dxa"/>
              <w:right w:w="240" w:type="dxa"/>
            </w:tcMar>
            <w:vAlign w:val="center"/>
          </w:tcPr>
          <w:p w14:paraId="17754C00">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2.52</w:t>
            </w:r>
          </w:p>
        </w:tc>
        <w:tc>
          <w:tcPr>
            <w:tcW w:w="0" w:type="auto"/>
            <w:shd w:val="clear"/>
            <w:tcMar>
              <w:top w:w="150" w:type="dxa"/>
              <w:left w:w="240" w:type="dxa"/>
              <w:bottom w:w="150" w:type="dxa"/>
              <w:right w:w="240" w:type="dxa"/>
            </w:tcMar>
            <w:vAlign w:val="center"/>
          </w:tcPr>
          <w:p w14:paraId="6C5FBD25">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≤2.8</w:t>
            </w:r>
          </w:p>
        </w:tc>
        <w:tc>
          <w:tcPr>
            <w:tcW w:w="0" w:type="auto"/>
            <w:shd w:val="clear"/>
            <w:tcMar>
              <w:top w:w="150" w:type="dxa"/>
              <w:left w:w="240" w:type="dxa"/>
              <w:bottom w:w="150" w:type="dxa"/>
              <w:right w:w="0" w:type="dxa"/>
            </w:tcMar>
            <w:vAlign w:val="center"/>
          </w:tcPr>
          <w:p w14:paraId="263C7FF2">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≤3.0</w:t>
            </w:r>
          </w:p>
        </w:tc>
      </w:tr>
      <w:tr w14:paraId="4D248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0A19B754">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合规转移处置率</w:t>
            </w:r>
          </w:p>
        </w:tc>
        <w:tc>
          <w:tcPr>
            <w:tcW w:w="0" w:type="auto"/>
            <w:shd w:val="clear"/>
            <w:tcMar>
              <w:top w:w="150" w:type="dxa"/>
              <w:left w:w="240" w:type="dxa"/>
              <w:bottom w:w="150" w:type="dxa"/>
              <w:right w:w="240" w:type="dxa"/>
            </w:tcMar>
            <w:vAlign w:val="center"/>
          </w:tcPr>
          <w:p w14:paraId="27023A50">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240" w:type="dxa"/>
            </w:tcMar>
            <w:vAlign w:val="center"/>
          </w:tcPr>
          <w:p w14:paraId="36DA91F8">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0" w:type="dxa"/>
            </w:tcMar>
            <w:vAlign w:val="center"/>
          </w:tcPr>
          <w:p w14:paraId="3B47E009">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r>
    </w:tbl>
    <w:p w14:paraId="3FBA7DB2">
      <w:pPr>
        <w:pStyle w:val="5"/>
        <w:keepNext w:val="0"/>
        <w:keepLines w:val="0"/>
        <w:widowControl/>
        <w:suppressLineNumbers w:val="0"/>
        <w:spacing w:before="0" w:beforeAutospacing="0" w:after="0" w:afterAutospacing="0"/>
        <w:ind w:left="720" w:right="720"/>
      </w:pPr>
      <w:r>
        <w:rPr>
          <w:rFonts w:hint="default" w:ascii="Segoe UI" w:hAnsi="Segoe UI" w:eastAsia="Segoe UI" w:cs="Segoe UI"/>
          <w:b/>
          <w:bCs/>
          <w:i w:val="0"/>
          <w:iCs w:val="0"/>
          <w:caps w:val="0"/>
          <w:color w:val="0F1115"/>
          <w:spacing w:val="0"/>
          <w:sz w:val="24"/>
          <w:szCs w:val="24"/>
          <w:shd w:val="clear" w:fill="FFFFFF"/>
        </w:rPr>
        <w:t>说明</w:t>
      </w:r>
      <w:r>
        <w:rPr>
          <w:rFonts w:hint="default" w:ascii="Segoe UI" w:hAnsi="Segoe UI" w:eastAsia="Segoe UI" w:cs="Segoe UI"/>
          <w:i w:val="0"/>
          <w:iCs w:val="0"/>
          <w:caps w:val="0"/>
          <w:color w:val="0F1115"/>
          <w:spacing w:val="0"/>
          <w:sz w:val="24"/>
          <w:szCs w:val="24"/>
          <w:shd w:val="clear" w:fill="FFFFFF"/>
        </w:rPr>
        <w:t>：危险废物产生量与设备维保频次、设施更新周期相关，随生产规模扩大可能略有增加，但保持100%合规转移处置。数据来源：《2025年度能源和环保工作总结》表18。</w:t>
      </w:r>
    </w:p>
    <w:p w14:paraId="13E9B7FE">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6. 污水处理污泥</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2220"/>
        <w:gridCol w:w="1670"/>
        <w:gridCol w:w="1670"/>
        <w:gridCol w:w="1670"/>
      </w:tblGrid>
      <w:tr w14:paraId="3CDE4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rPr>
        <w:tc>
          <w:tcPr>
            <w:tcW w:w="0" w:type="auto"/>
            <w:tcBorders>
              <w:top w:val="nil"/>
            </w:tcBorders>
            <w:shd w:val="clear"/>
            <w:tcMar>
              <w:top w:w="150" w:type="dxa"/>
              <w:left w:w="0" w:type="dxa"/>
              <w:bottom w:w="150" w:type="dxa"/>
              <w:right w:w="240" w:type="dxa"/>
            </w:tcMar>
            <w:vAlign w:val="center"/>
          </w:tcPr>
          <w:p w14:paraId="51243CBC">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指标</w:t>
            </w:r>
          </w:p>
        </w:tc>
        <w:tc>
          <w:tcPr>
            <w:tcW w:w="0" w:type="auto"/>
            <w:tcBorders>
              <w:top w:val="nil"/>
            </w:tcBorders>
            <w:shd w:val="clear"/>
            <w:tcMar>
              <w:top w:w="150" w:type="dxa"/>
              <w:left w:w="240" w:type="dxa"/>
              <w:bottom w:w="150" w:type="dxa"/>
              <w:right w:w="240" w:type="dxa"/>
            </w:tcMar>
            <w:vAlign w:val="center"/>
          </w:tcPr>
          <w:p w14:paraId="406E4027">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2025年实际</w:t>
            </w:r>
          </w:p>
        </w:tc>
        <w:tc>
          <w:tcPr>
            <w:tcW w:w="0" w:type="auto"/>
            <w:tcBorders>
              <w:top w:val="nil"/>
            </w:tcBorders>
            <w:shd w:val="clear"/>
            <w:tcMar>
              <w:top w:w="150" w:type="dxa"/>
              <w:left w:w="240" w:type="dxa"/>
              <w:bottom w:w="150" w:type="dxa"/>
              <w:right w:w="240" w:type="dxa"/>
            </w:tcMar>
            <w:vAlign w:val="center"/>
          </w:tcPr>
          <w:p w14:paraId="6522710F">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2026年目标</w:t>
            </w:r>
          </w:p>
        </w:tc>
        <w:tc>
          <w:tcPr>
            <w:tcW w:w="0" w:type="auto"/>
            <w:tcBorders>
              <w:top w:val="nil"/>
            </w:tcBorders>
            <w:shd w:val="clear"/>
            <w:tcMar>
              <w:top w:w="150" w:type="dxa"/>
              <w:left w:w="240" w:type="dxa"/>
              <w:bottom w:w="150" w:type="dxa"/>
              <w:right w:w="240" w:type="dxa"/>
            </w:tcMar>
            <w:vAlign w:val="center"/>
          </w:tcPr>
          <w:p w14:paraId="480E5507">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2027年目标</w:t>
            </w:r>
          </w:p>
        </w:tc>
      </w:tr>
      <w:tr w14:paraId="6353B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26881B02">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产生量（吨，干重）</w:t>
            </w:r>
          </w:p>
        </w:tc>
        <w:tc>
          <w:tcPr>
            <w:tcW w:w="0" w:type="auto"/>
            <w:shd w:val="clear"/>
            <w:tcMar>
              <w:top w:w="150" w:type="dxa"/>
              <w:left w:w="240" w:type="dxa"/>
              <w:bottom w:w="150" w:type="dxa"/>
              <w:right w:w="240" w:type="dxa"/>
            </w:tcMar>
            <w:vAlign w:val="center"/>
          </w:tcPr>
          <w:p w14:paraId="6BA14F7D">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124.0</w:t>
            </w:r>
          </w:p>
        </w:tc>
        <w:tc>
          <w:tcPr>
            <w:tcW w:w="0" w:type="auto"/>
            <w:shd w:val="clear"/>
            <w:tcMar>
              <w:top w:w="150" w:type="dxa"/>
              <w:left w:w="240" w:type="dxa"/>
              <w:bottom w:w="150" w:type="dxa"/>
              <w:right w:w="240" w:type="dxa"/>
            </w:tcMar>
            <w:vAlign w:val="center"/>
          </w:tcPr>
          <w:p w14:paraId="2BE95283">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≤130</w:t>
            </w:r>
          </w:p>
        </w:tc>
        <w:tc>
          <w:tcPr>
            <w:tcW w:w="0" w:type="auto"/>
            <w:shd w:val="clear"/>
            <w:tcMar>
              <w:top w:w="150" w:type="dxa"/>
              <w:left w:w="240" w:type="dxa"/>
              <w:bottom w:w="150" w:type="dxa"/>
              <w:right w:w="0" w:type="dxa"/>
            </w:tcMar>
            <w:vAlign w:val="center"/>
          </w:tcPr>
          <w:p w14:paraId="5F6F4F3F">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≤135</w:t>
            </w:r>
          </w:p>
        </w:tc>
      </w:tr>
      <w:tr w14:paraId="4116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5F65D2A6">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合规处置率</w:t>
            </w:r>
          </w:p>
        </w:tc>
        <w:tc>
          <w:tcPr>
            <w:tcW w:w="0" w:type="auto"/>
            <w:shd w:val="clear"/>
            <w:tcMar>
              <w:top w:w="150" w:type="dxa"/>
              <w:left w:w="240" w:type="dxa"/>
              <w:bottom w:w="150" w:type="dxa"/>
              <w:right w:w="240" w:type="dxa"/>
            </w:tcMar>
            <w:vAlign w:val="center"/>
          </w:tcPr>
          <w:p w14:paraId="05E866F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240" w:type="dxa"/>
            </w:tcMar>
            <w:vAlign w:val="center"/>
          </w:tcPr>
          <w:p w14:paraId="1D253274">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c>
          <w:tcPr>
            <w:tcW w:w="0" w:type="auto"/>
            <w:shd w:val="clear"/>
            <w:tcMar>
              <w:top w:w="150" w:type="dxa"/>
              <w:left w:w="240" w:type="dxa"/>
              <w:bottom w:w="150" w:type="dxa"/>
              <w:right w:w="0" w:type="dxa"/>
            </w:tcMar>
            <w:vAlign w:val="center"/>
          </w:tcPr>
          <w:p w14:paraId="5E7C81F1">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100%</w:t>
            </w:r>
          </w:p>
        </w:tc>
      </w:tr>
    </w:tbl>
    <w:p w14:paraId="122C6EDD">
      <w:pPr>
        <w:pStyle w:val="5"/>
        <w:keepNext w:val="0"/>
        <w:keepLines w:val="0"/>
        <w:widowControl/>
        <w:suppressLineNumbers w:val="0"/>
        <w:spacing w:before="0" w:beforeAutospacing="0" w:after="0" w:afterAutospacing="0"/>
        <w:ind w:left="720" w:right="720"/>
      </w:pPr>
      <w:r>
        <w:rPr>
          <w:rFonts w:hint="default" w:ascii="Segoe UI" w:hAnsi="Segoe UI" w:eastAsia="Segoe UI" w:cs="Segoe UI"/>
          <w:b/>
          <w:bCs/>
          <w:i w:val="0"/>
          <w:iCs w:val="0"/>
          <w:caps w:val="0"/>
          <w:color w:val="0F1115"/>
          <w:spacing w:val="0"/>
          <w:sz w:val="24"/>
          <w:szCs w:val="24"/>
          <w:shd w:val="clear" w:fill="FFFFFF"/>
        </w:rPr>
        <w:t>说明</w:t>
      </w:r>
      <w:r>
        <w:rPr>
          <w:rFonts w:hint="default" w:ascii="Segoe UI" w:hAnsi="Segoe UI" w:eastAsia="Segoe UI" w:cs="Segoe UI"/>
          <w:i w:val="0"/>
          <w:iCs w:val="0"/>
          <w:caps w:val="0"/>
          <w:color w:val="0F1115"/>
          <w:spacing w:val="0"/>
          <w:sz w:val="24"/>
          <w:szCs w:val="24"/>
          <w:shd w:val="clear" w:fill="FFFFFF"/>
        </w:rPr>
        <w:t>：污泥产生量与废水处理量及中水回用系统运行情况相关，随产能增长适度增加，保持100%合规处置。数据来源：《2025年度能源和环保工作总结》表15。</w:t>
      </w:r>
    </w:p>
    <w:p w14:paraId="1382CF6C">
      <w:pPr>
        <w:pStyle w:val="3"/>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第三章 行动计划</w:t>
      </w:r>
    </w:p>
    <w:p w14:paraId="48AA6FED">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第六条</w:t>
      </w:r>
      <w:r>
        <w:rPr>
          <w:rFonts w:hint="default" w:ascii="Segoe UI" w:hAnsi="Segoe UI" w:eastAsia="Segoe UI" w:cs="Segoe UI"/>
          <w:i w:val="0"/>
          <w:iCs w:val="0"/>
          <w:caps w:val="0"/>
          <w:color w:val="0F1115"/>
          <w:spacing w:val="0"/>
          <w:sz w:val="24"/>
          <w:szCs w:val="24"/>
          <w:shd w:val="clear" w:fill="FFFFFF"/>
        </w:rPr>
        <w:t> 围绕上述目标，公司重点推进以下行动：</w:t>
      </w:r>
    </w:p>
    <w:p w14:paraId="5994A5F8">
      <w:pPr>
        <w:pStyle w:val="4"/>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（一）裁剪边角料减量行动</w:t>
      </w:r>
    </w:p>
    <w:p w14:paraId="6E85F13A">
      <w:pPr>
        <w:keepNext w:val="0"/>
        <w:keepLines w:val="0"/>
        <w:widowControl/>
        <w:numPr>
          <w:ilvl w:val="0"/>
          <w:numId w:val="3"/>
        </w:numPr>
        <w:suppressLineNumbers w:val="0"/>
        <w:spacing w:before="0" w:beforeAutospacing="1" w:after="0" w:afterAutospacing="1"/>
        <w:ind w:left="0" w:hanging="360"/>
      </w:pPr>
    </w:p>
    <w:p w14:paraId="7715E6A8">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优化裁剪排版工艺</w:t>
      </w:r>
      <w:r>
        <w:rPr>
          <w:rFonts w:hint="default" w:ascii="Segoe UI" w:hAnsi="Segoe UI" w:eastAsia="Segoe UI" w:cs="Segoe UI"/>
          <w:i w:val="0"/>
          <w:iCs w:val="0"/>
          <w:caps w:val="0"/>
          <w:color w:val="0F1115"/>
          <w:spacing w:val="0"/>
          <w:sz w:val="24"/>
          <w:szCs w:val="24"/>
          <w:shd w:val="clear" w:fill="FFFFFF"/>
        </w:rPr>
        <w:t>：引入智能排版软件，提高面料利用率，目标将裁剪损耗率由当前水平降低1-2个百分点。</w:t>
      </w:r>
    </w:p>
    <w:p w14:paraId="77A9E084">
      <w:pPr>
        <w:keepNext w:val="0"/>
        <w:keepLines w:val="0"/>
        <w:widowControl/>
        <w:numPr>
          <w:ilvl w:val="0"/>
          <w:numId w:val="3"/>
        </w:numPr>
        <w:suppressLineNumbers w:val="0"/>
        <w:spacing w:before="0" w:beforeAutospacing="1" w:after="0" w:afterAutospacing="1"/>
        <w:ind w:left="0" w:hanging="360"/>
      </w:pPr>
    </w:p>
    <w:p w14:paraId="6F877431">
      <w:pPr>
        <w:keepNext w:val="0"/>
        <w:keepLines w:val="0"/>
        <w:widowControl/>
        <w:numPr>
          <w:ilvl w:val="0"/>
          <w:numId w:val="3"/>
        </w:numPr>
        <w:suppressLineNumbers w:val="0"/>
        <w:spacing w:before="90" w:beforeAutospacing="0" w:after="0" w:afterAutospacing="1"/>
        <w:ind w:left="0" w:hanging="360"/>
      </w:pPr>
    </w:p>
    <w:p w14:paraId="61478F0B">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推广零浪费裁剪技术</w:t>
      </w:r>
      <w:r>
        <w:rPr>
          <w:rFonts w:hint="default" w:ascii="Segoe UI" w:hAnsi="Segoe UI" w:eastAsia="Segoe UI" w:cs="Segoe UI"/>
          <w:i w:val="0"/>
          <w:iCs w:val="0"/>
          <w:caps w:val="0"/>
          <w:color w:val="0F1115"/>
          <w:spacing w:val="0"/>
          <w:sz w:val="24"/>
          <w:szCs w:val="24"/>
          <w:shd w:val="clear" w:fill="FFFFFF"/>
        </w:rPr>
        <w:t>：针对“尚循™”循环再生面料等特定产品线，试点零浪费裁剪工艺，目标将损耗控制在3%以内。</w:t>
      </w:r>
    </w:p>
    <w:p w14:paraId="4917E69E">
      <w:pPr>
        <w:keepNext w:val="0"/>
        <w:keepLines w:val="0"/>
        <w:widowControl/>
        <w:numPr>
          <w:ilvl w:val="0"/>
          <w:numId w:val="3"/>
        </w:numPr>
        <w:suppressLineNumbers w:val="0"/>
        <w:spacing w:before="90" w:beforeAutospacing="0" w:after="0" w:afterAutospacing="1"/>
        <w:ind w:left="0" w:hanging="360"/>
      </w:pPr>
    </w:p>
    <w:p w14:paraId="41CFD551">
      <w:pPr>
        <w:keepNext w:val="0"/>
        <w:keepLines w:val="0"/>
        <w:widowControl/>
        <w:numPr>
          <w:ilvl w:val="0"/>
          <w:numId w:val="3"/>
        </w:numPr>
        <w:suppressLineNumbers w:val="0"/>
        <w:spacing w:before="90" w:beforeAutospacing="0" w:after="0" w:afterAutospacing="1"/>
        <w:ind w:left="0" w:hanging="360"/>
      </w:pPr>
    </w:p>
    <w:p w14:paraId="2BBFF17E">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拓展边角料高值化利用渠道</w:t>
      </w:r>
      <w:r>
        <w:rPr>
          <w:rFonts w:hint="default" w:ascii="Segoe UI" w:hAnsi="Segoe UI" w:eastAsia="Segoe UI" w:cs="Segoe UI"/>
          <w:i w:val="0"/>
          <w:iCs w:val="0"/>
          <w:caps w:val="0"/>
          <w:color w:val="0F1115"/>
          <w:spacing w:val="0"/>
          <w:sz w:val="24"/>
          <w:szCs w:val="24"/>
          <w:shd w:val="clear" w:fill="FFFFFF"/>
        </w:rPr>
        <w:t>：在现有出售给再生纤维企业的基础上，探索与下游企业合作开发再生纱线、再生面料等高附加值产品。</w:t>
      </w:r>
    </w:p>
    <w:p w14:paraId="059CC2F6">
      <w:pPr>
        <w:keepNext w:val="0"/>
        <w:keepLines w:val="0"/>
        <w:widowControl/>
        <w:numPr>
          <w:ilvl w:val="0"/>
          <w:numId w:val="3"/>
        </w:numPr>
        <w:suppressLineNumbers w:val="0"/>
        <w:spacing w:before="90" w:beforeAutospacing="0" w:after="0" w:afterAutospacing="1"/>
        <w:ind w:left="0" w:hanging="360"/>
      </w:pPr>
    </w:p>
    <w:p w14:paraId="25E744C9">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责任部门</w:t>
      </w:r>
      <w:r>
        <w:rPr>
          <w:rFonts w:hint="default" w:ascii="Segoe UI" w:hAnsi="Segoe UI" w:eastAsia="Segoe UI" w:cs="Segoe UI"/>
          <w:i w:val="0"/>
          <w:iCs w:val="0"/>
          <w:caps w:val="0"/>
          <w:color w:val="0F1115"/>
          <w:spacing w:val="0"/>
          <w:sz w:val="24"/>
          <w:szCs w:val="24"/>
          <w:shd w:val="clear" w:fill="FFFFFF"/>
        </w:rPr>
        <w:t>：生产部、研发中心</w:t>
      </w:r>
      <w:r>
        <w:rPr>
          <w:rFonts w:hint="default" w:ascii="Segoe UI" w:hAnsi="Segoe UI" w:eastAsia="Segoe UI" w:cs="Segoe UI"/>
          <w:i w:val="0"/>
          <w:iCs w:val="0"/>
          <w:caps w:val="0"/>
          <w:color w:val="0F1115"/>
          <w:spacing w:val="0"/>
          <w:sz w:val="24"/>
          <w:szCs w:val="24"/>
          <w:shd w:val="clear" w:fill="FFFFFF"/>
        </w:rPr>
        <w:br w:type="textWrapping"/>
      </w:r>
      <w:r>
        <w:rPr>
          <w:rFonts w:hint="default" w:ascii="Segoe UI" w:hAnsi="Segoe UI" w:eastAsia="Segoe UI" w:cs="Segoe UI"/>
          <w:b/>
          <w:bCs/>
          <w:i w:val="0"/>
          <w:iCs w:val="0"/>
          <w:caps w:val="0"/>
          <w:color w:val="0F1115"/>
          <w:spacing w:val="0"/>
          <w:sz w:val="24"/>
          <w:szCs w:val="24"/>
          <w:shd w:val="clear" w:fill="FFFFFF"/>
        </w:rPr>
        <w:t>完成时限</w:t>
      </w:r>
      <w:r>
        <w:rPr>
          <w:rFonts w:hint="default" w:ascii="Segoe UI" w:hAnsi="Segoe UI" w:eastAsia="Segoe UI" w:cs="Segoe UI"/>
          <w:i w:val="0"/>
          <w:iCs w:val="0"/>
          <w:caps w:val="0"/>
          <w:color w:val="0F1115"/>
          <w:spacing w:val="0"/>
          <w:sz w:val="24"/>
          <w:szCs w:val="24"/>
          <w:shd w:val="clear" w:fill="FFFFFF"/>
        </w:rPr>
        <w:t>：2026年Q4前完成排版软件导入及首批零浪费裁剪试点</w:t>
      </w:r>
    </w:p>
    <w:p w14:paraId="2536202D">
      <w:pPr>
        <w:pStyle w:val="4"/>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（二）废塑料减量与替代行动</w:t>
      </w:r>
    </w:p>
    <w:p w14:paraId="4265C07E">
      <w:pPr>
        <w:keepNext w:val="0"/>
        <w:keepLines w:val="0"/>
        <w:widowControl/>
        <w:numPr>
          <w:ilvl w:val="0"/>
          <w:numId w:val="4"/>
        </w:numPr>
        <w:suppressLineNumbers w:val="0"/>
        <w:spacing w:before="0" w:beforeAutospacing="1" w:after="0" w:afterAutospacing="1"/>
        <w:ind w:left="0" w:hanging="360"/>
      </w:pPr>
    </w:p>
    <w:p w14:paraId="02CC99B2">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推行源头分类</w:t>
      </w:r>
      <w:r>
        <w:rPr>
          <w:rFonts w:hint="default" w:ascii="Segoe UI" w:hAnsi="Segoe UI" w:eastAsia="Segoe UI" w:cs="Segoe UI"/>
          <w:i w:val="0"/>
          <w:iCs w:val="0"/>
          <w:caps w:val="0"/>
          <w:color w:val="0F1115"/>
          <w:spacing w:val="0"/>
          <w:sz w:val="24"/>
          <w:szCs w:val="24"/>
          <w:shd w:val="clear" w:fill="FFFFFF"/>
        </w:rPr>
        <w:t>：在生产区、仓储区增设废塑料专用回收容器，建立分类收集、分类存放制度。</w:t>
      </w:r>
    </w:p>
    <w:p w14:paraId="1566635A">
      <w:pPr>
        <w:keepNext w:val="0"/>
        <w:keepLines w:val="0"/>
        <w:widowControl/>
        <w:numPr>
          <w:ilvl w:val="0"/>
          <w:numId w:val="4"/>
        </w:numPr>
        <w:suppressLineNumbers w:val="0"/>
        <w:spacing w:before="0" w:beforeAutospacing="1" w:after="0" w:afterAutospacing="1"/>
        <w:ind w:left="0" w:hanging="360"/>
      </w:pPr>
    </w:p>
    <w:p w14:paraId="0BF5950D">
      <w:pPr>
        <w:keepNext w:val="0"/>
        <w:keepLines w:val="0"/>
        <w:widowControl/>
        <w:numPr>
          <w:ilvl w:val="0"/>
          <w:numId w:val="4"/>
        </w:numPr>
        <w:suppressLineNumbers w:val="0"/>
        <w:spacing w:before="90" w:beforeAutospacing="0" w:after="0" w:afterAutospacing="1"/>
        <w:ind w:left="0" w:hanging="360"/>
      </w:pPr>
    </w:p>
    <w:p w14:paraId="1CF355F0">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探索可替代包装方案</w:t>
      </w:r>
      <w:r>
        <w:rPr>
          <w:rFonts w:hint="default" w:ascii="Segoe UI" w:hAnsi="Segoe UI" w:eastAsia="Segoe UI" w:cs="Segoe UI"/>
          <w:i w:val="0"/>
          <w:iCs w:val="0"/>
          <w:caps w:val="0"/>
          <w:color w:val="0F1115"/>
          <w:spacing w:val="0"/>
          <w:sz w:val="24"/>
          <w:szCs w:val="24"/>
          <w:shd w:val="clear" w:fill="FFFFFF"/>
        </w:rPr>
        <w:t>：联合研发中心，评估可降解包装袋、纸质替代方案等在出口包装中的可行性。</w:t>
      </w:r>
    </w:p>
    <w:p w14:paraId="01B73992">
      <w:pPr>
        <w:keepNext w:val="0"/>
        <w:keepLines w:val="0"/>
        <w:widowControl/>
        <w:numPr>
          <w:ilvl w:val="0"/>
          <w:numId w:val="4"/>
        </w:numPr>
        <w:suppressLineNumbers w:val="0"/>
        <w:spacing w:before="90" w:beforeAutospacing="0" w:after="0" w:afterAutospacing="1"/>
        <w:ind w:left="0" w:hanging="360"/>
      </w:pPr>
    </w:p>
    <w:p w14:paraId="73236DAD">
      <w:pPr>
        <w:keepNext w:val="0"/>
        <w:keepLines w:val="0"/>
        <w:widowControl/>
        <w:numPr>
          <w:ilvl w:val="0"/>
          <w:numId w:val="4"/>
        </w:numPr>
        <w:suppressLineNumbers w:val="0"/>
        <w:spacing w:before="90" w:beforeAutospacing="0" w:after="0" w:afterAutospacing="1"/>
        <w:ind w:left="0" w:hanging="360"/>
      </w:pPr>
    </w:p>
    <w:p w14:paraId="5B38C192">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拓展受污染塑料处置渠道</w:t>
      </w:r>
      <w:r>
        <w:rPr>
          <w:rFonts w:hint="default" w:ascii="Segoe UI" w:hAnsi="Segoe UI" w:eastAsia="Segoe UI" w:cs="Segoe UI"/>
          <w:i w:val="0"/>
          <w:iCs w:val="0"/>
          <w:caps w:val="0"/>
          <w:color w:val="0F1115"/>
          <w:spacing w:val="0"/>
          <w:sz w:val="24"/>
          <w:szCs w:val="24"/>
          <w:shd w:val="clear" w:fill="FFFFFF"/>
        </w:rPr>
        <w:t>：对接具备资质的资源化利用企业，为受污染包装膜寻找合规的回收或能源化利用出路。</w:t>
      </w:r>
    </w:p>
    <w:p w14:paraId="1C5AD0B8">
      <w:pPr>
        <w:keepNext w:val="0"/>
        <w:keepLines w:val="0"/>
        <w:widowControl/>
        <w:numPr>
          <w:ilvl w:val="0"/>
          <w:numId w:val="4"/>
        </w:numPr>
        <w:suppressLineNumbers w:val="0"/>
        <w:spacing w:before="90" w:beforeAutospacing="0" w:after="0" w:afterAutospacing="1"/>
        <w:ind w:left="0" w:hanging="360"/>
      </w:pPr>
    </w:p>
    <w:p w14:paraId="6727568E">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责任部门</w:t>
      </w:r>
      <w:r>
        <w:rPr>
          <w:rFonts w:hint="default" w:ascii="Segoe UI" w:hAnsi="Segoe UI" w:eastAsia="Segoe UI" w:cs="Segoe UI"/>
          <w:i w:val="0"/>
          <w:iCs w:val="0"/>
          <w:caps w:val="0"/>
          <w:color w:val="0F1115"/>
          <w:spacing w:val="0"/>
          <w:sz w:val="24"/>
          <w:szCs w:val="24"/>
          <w:shd w:val="clear" w:fill="FFFFFF"/>
        </w:rPr>
        <w:t>：供应链管理部、行政部、研发中心</w:t>
      </w:r>
      <w:r>
        <w:rPr>
          <w:rFonts w:hint="default" w:ascii="Segoe UI" w:hAnsi="Segoe UI" w:eastAsia="Segoe UI" w:cs="Segoe UI"/>
          <w:i w:val="0"/>
          <w:iCs w:val="0"/>
          <w:caps w:val="0"/>
          <w:color w:val="0F1115"/>
          <w:spacing w:val="0"/>
          <w:sz w:val="24"/>
          <w:szCs w:val="24"/>
          <w:shd w:val="clear" w:fill="FFFFFF"/>
        </w:rPr>
        <w:br w:type="textWrapping"/>
      </w:r>
      <w:r>
        <w:rPr>
          <w:rFonts w:hint="default" w:ascii="Segoe UI" w:hAnsi="Segoe UI" w:eastAsia="Segoe UI" w:cs="Segoe UI"/>
          <w:b/>
          <w:bCs/>
          <w:i w:val="0"/>
          <w:iCs w:val="0"/>
          <w:caps w:val="0"/>
          <w:color w:val="0F1115"/>
          <w:spacing w:val="0"/>
          <w:sz w:val="24"/>
          <w:szCs w:val="24"/>
          <w:shd w:val="clear" w:fill="FFFFFF"/>
        </w:rPr>
        <w:t>完成时限</w:t>
      </w:r>
      <w:r>
        <w:rPr>
          <w:rFonts w:hint="default" w:ascii="Segoe UI" w:hAnsi="Segoe UI" w:eastAsia="Segoe UI" w:cs="Segoe UI"/>
          <w:i w:val="0"/>
          <w:iCs w:val="0"/>
          <w:caps w:val="0"/>
          <w:color w:val="0F1115"/>
          <w:spacing w:val="0"/>
          <w:sz w:val="24"/>
          <w:szCs w:val="24"/>
          <w:shd w:val="clear" w:fill="FFFFFF"/>
        </w:rPr>
        <w:t>：2026年Q3前完成替代方案可行性评估，2027年Q2前实现零填埋</w:t>
      </w:r>
    </w:p>
    <w:p w14:paraId="4F51367A">
      <w:pPr>
        <w:pStyle w:val="4"/>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（三）生活垃圾减量行动</w:t>
      </w:r>
    </w:p>
    <w:p w14:paraId="40300849">
      <w:pPr>
        <w:keepNext w:val="0"/>
        <w:keepLines w:val="0"/>
        <w:widowControl/>
        <w:numPr>
          <w:ilvl w:val="0"/>
          <w:numId w:val="5"/>
        </w:numPr>
        <w:suppressLineNumbers w:val="0"/>
        <w:spacing w:before="0" w:beforeAutospacing="1" w:after="0" w:afterAutospacing="1"/>
        <w:ind w:left="0" w:hanging="360"/>
      </w:pPr>
    </w:p>
    <w:p w14:paraId="1940FD5E">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深化绿色办公激励计划</w:t>
      </w:r>
      <w:r>
        <w:rPr>
          <w:rFonts w:hint="default" w:ascii="Segoe UI" w:hAnsi="Segoe UI" w:eastAsia="Segoe UI" w:cs="Segoe UI"/>
          <w:i w:val="0"/>
          <w:iCs w:val="0"/>
          <w:caps w:val="0"/>
          <w:color w:val="0F1115"/>
          <w:spacing w:val="0"/>
          <w:sz w:val="24"/>
          <w:szCs w:val="24"/>
          <w:shd w:val="clear" w:fill="FFFFFF"/>
        </w:rPr>
        <w:t>：持续运营“随手环保·积分有礼”计划，扩大覆盖范围至安徽厂区，提升员工参与率。</w:t>
      </w:r>
    </w:p>
    <w:p w14:paraId="110A6564">
      <w:pPr>
        <w:keepNext w:val="0"/>
        <w:keepLines w:val="0"/>
        <w:widowControl/>
        <w:numPr>
          <w:ilvl w:val="0"/>
          <w:numId w:val="5"/>
        </w:numPr>
        <w:suppressLineNumbers w:val="0"/>
        <w:spacing w:before="0" w:beforeAutospacing="1" w:after="0" w:afterAutospacing="1"/>
        <w:ind w:left="0" w:hanging="360"/>
      </w:pPr>
    </w:p>
    <w:p w14:paraId="148C0007">
      <w:pPr>
        <w:keepNext w:val="0"/>
        <w:keepLines w:val="0"/>
        <w:widowControl/>
        <w:numPr>
          <w:ilvl w:val="0"/>
          <w:numId w:val="5"/>
        </w:numPr>
        <w:suppressLineNumbers w:val="0"/>
        <w:spacing w:before="90" w:beforeAutospacing="0" w:after="0" w:afterAutospacing="1"/>
        <w:ind w:left="0" w:hanging="360"/>
      </w:pPr>
    </w:p>
    <w:p w14:paraId="5E852846">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推进源头减量</w:t>
      </w:r>
      <w:r>
        <w:rPr>
          <w:rFonts w:hint="default" w:ascii="Segoe UI" w:hAnsi="Segoe UI" w:eastAsia="Segoe UI" w:cs="Segoe UI"/>
          <w:i w:val="0"/>
          <w:iCs w:val="0"/>
          <w:caps w:val="0"/>
          <w:color w:val="0F1115"/>
          <w:spacing w:val="0"/>
          <w:sz w:val="24"/>
          <w:szCs w:val="24"/>
          <w:shd w:val="clear" w:fill="FFFFFF"/>
        </w:rPr>
        <w:t>：倡导无纸化办公、减少一次性用品使用，从源头减少生活垃圾产生。</w:t>
      </w:r>
    </w:p>
    <w:p w14:paraId="44A18B3E">
      <w:pPr>
        <w:keepNext w:val="0"/>
        <w:keepLines w:val="0"/>
        <w:widowControl/>
        <w:numPr>
          <w:ilvl w:val="0"/>
          <w:numId w:val="5"/>
        </w:numPr>
        <w:suppressLineNumbers w:val="0"/>
        <w:spacing w:before="90" w:beforeAutospacing="0" w:after="0" w:afterAutospacing="1"/>
        <w:ind w:left="0" w:hanging="360"/>
      </w:pPr>
    </w:p>
    <w:p w14:paraId="3C03BA3E">
      <w:pPr>
        <w:keepNext w:val="0"/>
        <w:keepLines w:val="0"/>
        <w:widowControl/>
        <w:numPr>
          <w:ilvl w:val="0"/>
          <w:numId w:val="5"/>
        </w:numPr>
        <w:suppressLineNumbers w:val="0"/>
        <w:spacing w:before="90" w:beforeAutospacing="0" w:after="0" w:afterAutospacing="1"/>
        <w:ind w:left="0" w:hanging="360"/>
      </w:pPr>
    </w:p>
    <w:p w14:paraId="4EF77373">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完善分类投放设施</w:t>
      </w:r>
      <w:r>
        <w:rPr>
          <w:rFonts w:hint="default" w:ascii="Segoe UI" w:hAnsi="Segoe UI" w:eastAsia="Segoe UI" w:cs="Segoe UI"/>
          <w:i w:val="0"/>
          <w:iCs w:val="0"/>
          <w:caps w:val="0"/>
          <w:color w:val="0F1115"/>
          <w:spacing w:val="0"/>
          <w:sz w:val="24"/>
          <w:szCs w:val="24"/>
          <w:shd w:val="clear" w:fill="FFFFFF"/>
        </w:rPr>
        <w:t>：优化各楼层及车间垃圾分类投放点布局，提升分类投放便利性。</w:t>
      </w:r>
    </w:p>
    <w:p w14:paraId="397BCCB9">
      <w:pPr>
        <w:keepNext w:val="0"/>
        <w:keepLines w:val="0"/>
        <w:widowControl/>
        <w:numPr>
          <w:ilvl w:val="0"/>
          <w:numId w:val="5"/>
        </w:numPr>
        <w:suppressLineNumbers w:val="0"/>
        <w:spacing w:before="90" w:beforeAutospacing="0" w:after="0" w:afterAutospacing="1"/>
        <w:ind w:left="0" w:hanging="360"/>
      </w:pPr>
    </w:p>
    <w:p w14:paraId="22E778C8">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责任部门</w:t>
      </w:r>
      <w:r>
        <w:rPr>
          <w:rFonts w:hint="default" w:ascii="Segoe UI" w:hAnsi="Segoe UI" w:eastAsia="Segoe UI" w:cs="Segoe UI"/>
          <w:i w:val="0"/>
          <w:iCs w:val="0"/>
          <w:caps w:val="0"/>
          <w:color w:val="0F1115"/>
          <w:spacing w:val="0"/>
          <w:sz w:val="24"/>
          <w:szCs w:val="24"/>
          <w:shd w:val="clear" w:fill="FFFFFF"/>
        </w:rPr>
        <w:t>：行政部、可持续发展部</w:t>
      </w:r>
      <w:r>
        <w:rPr>
          <w:rFonts w:hint="default" w:ascii="Segoe UI" w:hAnsi="Segoe UI" w:eastAsia="Segoe UI" w:cs="Segoe UI"/>
          <w:i w:val="0"/>
          <w:iCs w:val="0"/>
          <w:caps w:val="0"/>
          <w:color w:val="0F1115"/>
          <w:spacing w:val="0"/>
          <w:sz w:val="24"/>
          <w:szCs w:val="24"/>
          <w:shd w:val="clear" w:fill="FFFFFF"/>
        </w:rPr>
        <w:br w:type="textWrapping"/>
      </w:r>
      <w:r>
        <w:rPr>
          <w:rFonts w:hint="default" w:ascii="Segoe UI" w:hAnsi="Segoe UI" w:eastAsia="Segoe UI" w:cs="Segoe UI"/>
          <w:b/>
          <w:bCs/>
          <w:i w:val="0"/>
          <w:iCs w:val="0"/>
          <w:caps w:val="0"/>
          <w:color w:val="0F1115"/>
          <w:spacing w:val="0"/>
          <w:sz w:val="24"/>
          <w:szCs w:val="24"/>
          <w:shd w:val="clear" w:fill="FFFFFF"/>
        </w:rPr>
        <w:t>完成时限</w:t>
      </w:r>
      <w:r>
        <w:rPr>
          <w:rFonts w:hint="default" w:ascii="Segoe UI" w:hAnsi="Segoe UI" w:eastAsia="Segoe UI" w:cs="Segoe UI"/>
          <w:i w:val="0"/>
          <w:iCs w:val="0"/>
          <w:caps w:val="0"/>
          <w:color w:val="0F1115"/>
          <w:spacing w:val="0"/>
          <w:sz w:val="24"/>
          <w:szCs w:val="24"/>
          <w:shd w:val="clear" w:fill="FFFFFF"/>
        </w:rPr>
        <w:t>：2026年Q2前完成安徽厂区计划推广，全年持续推进</w:t>
      </w:r>
    </w:p>
    <w:p w14:paraId="105C3952">
      <w:pPr>
        <w:pStyle w:val="4"/>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（四）危险废物规范化管理行动</w:t>
      </w:r>
    </w:p>
    <w:p w14:paraId="2C49D225">
      <w:pPr>
        <w:keepNext w:val="0"/>
        <w:keepLines w:val="0"/>
        <w:widowControl/>
        <w:numPr>
          <w:ilvl w:val="0"/>
          <w:numId w:val="6"/>
        </w:numPr>
        <w:suppressLineNumbers w:val="0"/>
        <w:spacing w:before="0" w:beforeAutospacing="1" w:after="0" w:afterAutospacing="1"/>
        <w:ind w:left="0" w:hanging="360"/>
      </w:pPr>
    </w:p>
    <w:p w14:paraId="4940F852">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强化台账管理</w:t>
      </w:r>
      <w:r>
        <w:rPr>
          <w:rFonts w:hint="default" w:ascii="Segoe UI" w:hAnsi="Segoe UI" w:eastAsia="Segoe UI" w:cs="Segoe UI"/>
          <w:i w:val="0"/>
          <w:iCs w:val="0"/>
          <w:caps w:val="0"/>
          <w:color w:val="0F1115"/>
          <w:spacing w:val="0"/>
          <w:sz w:val="24"/>
          <w:szCs w:val="24"/>
          <w:shd w:val="clear" w:fill="FFFFFF"/>
        </w:rPr>
        <w:t>：完善危险废物产生、贮存、转移全流程台账，确保账物相符、转移联单齐全。</w:t>
      </w:r>
    </w:p>
    <w:p w14:paraId="37AB13D7">
      <w:pPr>
        <w:keepNext w:val="0"/>
        <w:keepLines w:val="0"/>
        <w:widowControl/>
        <w:numPr>
          <w:ilvl w:val="0"/>
          <w:numId w:val="6"/>
        </w:numPr>
        <w:suppressLineNumbers w:val="0"/>
        <w:spacing w:before="0" w:beforeAutospacing="1" w:after="0" w:afterAutospacing="1"/>
        <w:ind w:left="0" w:hanging="360"/>
      </w:pPr>
    </w:p>
    <w:p w14:paraId="774F62A2">
      <w:pPr>
        <w:keepNext w:val="0"/>
        <w:keepLines w:val="0"/>
        <w:widowControl/>
        <w:numPr>
          <w:ilvl w:val="0"/>
          <w:numId w:val="6"/>
        </w:numPr>
        <w:suppressLineNumbers w:val="0"/>
        <w:spacing w:before="90" w:beforeAutospacing="0" w:after="0" w:afterAutospacing="1"/>
        <w:ind w:left="0" w:hanging="360"/>
      </w:pPr>
    </w:p>
    <w:p w14:paraId="7A5222DD">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推进源头减量</w:t>
      </w:r>
      <w:r>
        <w:rPr>
          <w:rFonts w:hint="default" w:ascii="Segoe UI" w:hAnsi="Segoe UI" w:eastAsia="Segoe UI" w:cs="Segoe UI"/>
          <w:i w:val="0"/>
          <w:iCs w:val="0"/>
          <w:caps w:val="0"/>
          <w:color w:val="0F1115"/>
          <w:spacing w:val="0"/>
          <w:sz w:val="24"/>
          <w:szCs w:val="24"/>
          <w:shd w:val="clear" w:fill="FFFFFF"/>
        </w:rPr>
        <w:t>：优化设备维保计划，延长润滑油等耗材更换周期；推进LED照明全面替代，减少含汞废旧灯管产生。</w:t>
      </w:r>
    </w:p>
    <w:p w14:paraId="5457A6FB">
      <w:pPr>
        <w:keepNext w:val="0"/>
        <w:keepLines w:val="0"/>
        <w:widowControl/>
        <w:numPr>
          <w:ilvl w:val="0"/>
          <w:numId w:val="6"/>
        </w:numPr>
        <w:suppressLineNumbers w:val="0"/>
        <w:spacing w:before="90" w:beforeAutospacing="0" w:after="0" w:afterAutospacing="1"/>
        <w:ind w:left="0" w:hanging="360"/>
      </w:pPr>
    </w:p>
    <w:p w14:paraId="678EB043">
      <w:pPr>
        <w:keepNext w:val="0"/>
        <w:keepLines w:val="0"/>
        <w:widowControl/>
        <w:numPr>
          <w:ilvl w:val="0"/>
          <w:numId w:val="6"/>
        </w:numPr>
        <w:suppressLineNumbers w:val="0"/>
        <w:spacing w:before="90" w:beforeAutospacing="0" w:after="0" w:afterAutospacing="1"/>
        <w:ind w:left="0" w:hanging="360"/>
      </w:pPr>
    </w:p>
    <w:p w14:paraId="3857E5F0">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加强合规培训</w:t>
      </w:r>
      <w:r>
        <w:rPr>
          <w:rFonts w:hint="default" w:ascii="Segoe UI" w:hAnsi="Segoe UI" w:eastAsia="Segoe UI" w:cs="Segoe UI"/>
          <w:i w:val="0"/>
          <w:iCs w:val="0"/>
          <w:caps w:val="0"/>
          <w:color w:val="0F1115"/>
          <w:spacing w:val="0"/>
          <w:sz w:val="24"/>
          <w:szCs w:val="24"/>
          <w:shd w:val="clear" w:fill="FFFFFF"/>
        </w:rPr>
        <w:t>：每年至少组织1次危险废物管理专题培训，确保相关人员熟悉法规要求和操作规范。</w:t>
      </w:r>
    </w:p>
    <w:p w14:paraId="5532C8E9">
      <w:pPr>
        <w:keepNext w:val="0"/>
        <w:keepLines w:val="0"/>
        <w:widowControl/>
        <w:numPr>
          <w:ilvl w:val="0"/>
          <w:numId w:val="6"/>
        </w:numPr>
        <w:suppressLineNumbers w:val="0"/>
        <w:spacing w:before="90" w:beforeAutospacing="0" w:after="0" w:afterAutospacing="1"/>
        <w:ind w:left="0" w:hanging="360"/>
      </w:pPr>
    </w:p>
    <w:p w14:paraId="6BC5C78B">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责任部门</w:t>
      </w:r>
      <w:r>
        <w:rPr>
          <w:rFonts w:hint="default" w:ascii="Segoe UI" w:hAnsi="Segoe UI" w:eastAsia="Segoe UI" w:cs="Segoe UI"/>
          <w:i w:val="0"/>
          <w:iCs w:val="0"/>
          <w:caps w:val="0"/>
          <w:color w:val="0F1115"/>
          <w:spacing w:val="0"/>
          <w:sz w:val="24"/>
          <w:szCs w:val="24"/>
          <w:shd w:val="clear" w:fill="FFFFFF"/>
        </w:rPr>
        <w:t>：环保安全部（EHS）、设备管理部</w:t>
      </w:r>
      <w:r>
        <w:rPr>
          <w:rFonts w:hint="default" w:ascii="Segoe UI" w:hAnsi="Segoe UI" w:eastAsia="Segoe UI" w:cs="Segoe UI"/>
          <w:i w:val="0"/>
          <w:iCs w:val="0"/>
          <w:caps w:val="0"/>
          <w:color w:val="0F1115"/>
          <w:spacing w:val="0"/>
          <w:sz w:val="24"/>
          <w:szCs w:val="24"/>
          <w:shd w:val="clear" w:fill="FFFFFF"/>
        </w:rPr>
        <w:br w:type="textWrapping"/>
      </w:r>
      <w:r>
        <w:rPr>
          <w:rFonts w:hint="default" w:ascii="Segoe UI" w:hAnsi="Segoe UI" w:eastAsia="Segoe UI" w:cs="Segoe UI"/>
          <w:b/>
          <w:bCs/>
          <w:i w:val="0"/>
          <w:iCs w:val="0"/>
          <w:caps w:val="0"/>
          <w:color w:val="0F1115"/>
          <w:spacing w:val="0"/>
          <w:sz w:val="24"/>
          <w:szCs w:val="24"/>
          <w:shd w:val="clear" w:fill="FFFFFF"/>
        </w:rPr>
        <w:t>完成时限</w:t>
      </w:r>
      <w:r>
        <w:rPr>
          <w:rFonts w:hint="default" w:ascii="Segoe UI" w:hAnsi="Segoe UI" w:eastAsia="Segoe UI" w:cs="Segoe UI"/>
          <w:i w:val="0"/>
          <w:iCs w:val="0"/>
          <w:caps w:val="0"/>
          <w:color w:val="0F1115"/>
          <w:spacing w:val="0"/>
          <w:sz w:val="24"/>
          <w:szCs w:val="24"/>
          <w:shd w:val="clear" w:fill="FFFFFF"/>
        </w:rPr>
        <w:t>：全年持续推进</w:t>
      </w:r>
    </w:p>
    <w:p w14:paraId="741BADD9">
      <w:pPr>
        <w:pStyle w:val="4"/>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（五）废弃物资源化利用提升行动</w:t>
      </w:r>
    </w:p>
    <w:p w14:paraId="32CFE125">
      <w:pPr>
        <w:keepNext w:val="0"/>
        <w:keepLines w:val="0"/>
        <w:widowControl/>
        <w:numPr>
          <w:ilvl w:val="0"/>
          <w:numId w:val="7"/>
        </w:numPr>
        <w:suppressLineNumbers w:val="0"/>
        <w:spacing w:before="0" w:beforeAutospacing="1" w:after="0" w:afterAutospacing="1"/>
        <w:ind w:left="0" w:hanging="360"/>
      </w:pPr>
    </w:p>
    <w:p w14:paraId="6F22154B">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推广再生材料应用</w:t>
      </w:r>
      <w:r>
        <w:rPr>
          <w:rFonts w:hint="default" w:ascii="Segoe UI" w:hAnsi="Segoe UI" w:eastAsia="Segoe UI" w:cs="Segoe UI"/>
          <w:i w:val="0"/>
          <w:iCs w:val="0"/>
          <w:caps w:val="0"/>
          <w:color w:val="0F1115"/>
          <w:spacing w:val="0"/>
          <w:sz w:val="24"/>
          <w:szCs w:val="24"/>
          <w:shd w:val="clear" w:fill="FFFFFF"/>
        </w:rPr>
        <w:t>：扩大GRS认证再生涤纶、BCI良好棉花等可持续材料采购规模，从源头减少不可再生资源消耗。</w:t>
      </w:r>
    </w:p>
    <w:p w14:paraId="45C7621E">
      <w:pPr>
        <w:keepNext w:val="0"/>
        <w:keepLines w:val="0"/>
        <w:widowControl/>
        <w:numPr>
          <w:ilvl w:val="0"/>
          <w:numId w:val="7"/>
        </w:numPr>
        <w:suppressLineNumbers w:val="0"/>
        <w:spacing w:before="0" w:beforeAutospacing="1" w:after="0" w:afterAutospacing="1"/>
        <w:ind w:left="0" w:hanging="360"/>
      </w:pPr>
    </w:p>
    <w:p w14:paraId="5C744445">
      <w:pPr>
        <w:keepNext w:val="0"/>
        <w:keepLines w:val="0"/>
        <w:widowControl/>
        <w:numPr>
          <w:ilvl w:val="0"/>
          <w:numId w:val="7"/>
        </w:numPr>
        <w:suppressLineNumbers w:val="0"/>
        <w:spacing w:before="90" w:beforeAutospacing="0" w:after="0" w:afterAutospacing="1"/>
        <w:ind w:left="0" w:hanging="360"/>
      </w:pPr>
    </w:p>
    <w:p w14:paraId="0A5DE6AD">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提升中水回用率</w:t>
      </w:r>
      <w:r>
        <w:rPr>
          <w:rFonts w:hint="default" w:ascii="Segoe UI" w:hAnsi="Segoe UI" w:eastAsia="Segoe UI" w:cs="Segoe UI"/>
          <w:i w:val="0"/>
          <w:iCs w:val="0"/>
          <w:caps w:val="0"/>
          <w:color w:val="0F1115"/>
          <w:spacing w:val="0"/>
          <w:sz w:val="24"/>
          <w:szCs w:val="24"/>
          <w:shd w:val="clear" w:fill="FFFFFF"/>
        </w:rPr>
        <w:t>：持续运营安徽厂区中水回用系统，目标全年回用率保持65%以上。</w:t>
      </w:r>
    </w:p>
    <w:p w14:paraId="6EB49EFF">
      <w:pPr>
        <w:keepNext w:val="0"/>
        <w:keepLines w:val="0"/>
        <w:widowControl/>
        <w:numPr>
          <w:ilvl w:val="0"/>
          <w:numId w:val="7"/>
        </w:numPr>
        <w:suppressLineNumbers w:val="0"/>
        <w:spacing w:before="90" w:beforeAutospacing="0" w:after="0" w:afterAutospacing="1"/>
        <w:ind w:left="0" w:hanging="360"/>
      </w:pPr>
    </w:p>
    <w:p w14:paraId="19E4A885">
      <w:pPr>
        <w:keepNext w:val="0"/>
        <w:keepLines w:val="0"/>
        <w:widowControl/>
        <w:numPr>
          <w:ilvl w:val="0"/>
          <w:numId w:val="7"/>
        </w:numPr>
        <w:suppressLineNumbers w:val="0"/>
        <w:spacing w:before="90" w:beforeAutospacing="0" w:after="0" w:afterAutospacing="1"/>
        <w:ind w:left="0" w:hanging="360"/>
      </w:pPr>
    </w:p>
    <w:p w14:paraId="4ED3F18D">
      <w:pPr>
        <w:pStyle w:val="5"/>
        <w:keepNext w:val="0"/>
        <w:keepLines w:val="0"/>
        <w:widowControl/>
        <w:suppressLineNumbers w:val="0"/>
        <w:spacing w:before="0" w:beforeAutospacing="0" w:after="0" w:afterAutospacing="0"/>
        <w:ind w:left="0" w:right="0"/>
      </w:pPr>
      <w:r>
        <w:rPr>
          <w:rFonts w:hint="default" w:ascii="Segoe UI" w:hAnsi="Segoe UI" w:eastAsia="Segoe UI" w:cs="Segoe UI"/>
          <w:b/>
          <w:bCs/>
          <w:i w:val="0"/>
          <w:iCs w:val="0"/>
          <w:caps w:val="0"/>
          <w:color w:val="0F1115"/>
          <w:spacing w:val="0"/>
          <w:sz w:val="24"/>
          <w:szCs w:val="24"/>
          <w:shd w:val="clear" w:fill="FFFFFF"/>
        </w:rPr>
        <w:t>加强循环经济宣贯</w:t>
      </w:r>
      <w:r>
        <w:rPr>
          <w:rFonts w:hint="default" w:ascii="Segoe UI" w:hAnsi="Segoe UI" w:eastAsia="Segoe UI" w:cs="Segoe UI"/>
          <w:i w:val="0"/>
          <w:iCs w:val="0"/>
          <w:caps w:val="0"/>
          <w:color w:val="0F1115"/>
          <w:spacing w:val="0"/>
          <w:sz w:val="24"/>
          <w:szCs w:val="24"/>
          <w:shd w:val="clear" w:fill="FFFFFF"/>
        </w:rPr>
        <w:t>：通过培训、宣传等方式，提升全员循环经济意识，营造废弃物减量化的企业文化氛围。</w:t>
      </w:r>
    </w:p>
    <w:p w14:paraId="0C29F700">
      <w:pPr>
        <w:keepNext w:val="0"/>
        <w:keepLines w:val="0"/>
        <w:widowControl/>
        <w:numPr>
          <w:ilvl w:val="0"/>
          <w:numId w:val="7"/>
        </w:numPr>
        <w:suppressLineNumbers w:val="0"/>
        <w:spacing w:before="90" w:beforeAutospacing="0" w:after="0" w:afterAutospacing="1"/>
        <w:ind w:left="0" w:hanging="360"/>
      </w:pPr>
    </w:p>
    <w:p w14:paraId="0F05D7BF">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责任部门</w:t>
      </w:r>
      <w:r>
        <w:rPr>
          <w:rFonts w:hint="default" w:ascii="Segoe UI" w:hAnsi="Segoe UI" w:eastAsia="Segoe UI" w:cs="Segoe UI"/>
          <w:i w:val="0"/>
          <w:iCs w:val="0"/>
          <w:caps w:val="0"/>
          <w:color w:val="0F1115"/>
          <w:spacing w:val="0"/>
          <w:sz w:val="24"/>
          <w:szCs w:val="24"/>
          <w:shd w:val="clear" w:fill="FFFFFF"/>
        </w:rPr>
        <w:t>：供应链管理部、环保安全部（EHS）、可持续发展部</w:t>
      </w:r>
      <w:r>
        <w:rPr>
          <w:rFonts w:hint="default" w:ascii="Segoe UI" w:hAnsi="Segoe UI" w:eastAsia="Segoe UI" w:cs="Segoe UI"/>
          <w:i w:val="0"/>
          <w:iCs w:val="0"/>
          <w:caps w:val="0"/>
          <w:color w:val="0F1115"/>
          <w:spacing w:val="0"/>
          <w:sz w:val="24"/>
          <w:szCs w:val="24"/>
          <w:shd w:val="clear" w:fill="FFFFFF"/>
        </w:rPr>
        <w:br w:type="textWrapping"/>
      </w:r>
      <w:r>
        <w:rPr>
          <w:rFonts w:hint="default" w:ascii="Segoe UI" w:hAnsi="Segoe UI" w:eastAsia="Segoe UI" w:cs="Segoe UI"/>
          <w:b/>
          <w:bCs/>
          <w:i w:val="0"/>
          <w:iCs w:val="0"/>
          <w:caps w:val="0"/>
          <w:color w:val="0F1115"/>
          <w:spacing w:val="0"/>
          <w:sz w:val="24"/>
          <w:szCs w:val="24"/>
          <w:shd w:val="clear" w:fill="FFFFFF"/>
        </w:rPr>
        <w:t>完成时限</w:t>
      </w:r>
      <w:r>
        <w:rPr>
          <w:rFonts w:hint="default" w:ascii="Segoe UI" w:hAnsi="Segoe UI" w:eastAsia="Segoe UI" w:cs="Segoe UI"/>
          <w:i w:val="0"/>
          <w:iCs w:val="0"/>
          <w:caps w:val="0"/>
          <w:color w:val="0F1115"/>
          <w:spacing w:val="0"/>
          <w:sz w:val="24"/>
          <w:szCs w:val="24"/>
          <w:shd w:val="clear" w:fill="FFFFFF"/>
        </w:rPr>
        <w:t>：全年持续推进</w:t>
      </w:r>
    </w:p>
    <w:p w14:paraId="227D0D39">
      <w:pPr>
        <w:pStyle w:val="3"/>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第四章 保障措施</w:t>
      </w:r>
    </w:p>
    <w:p w14:paraId="6300C4DA">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第七条</w:t>
      </w:r>
      <w:r>
        <w:rPr>
          <w:rFonts w:hint="default" w:ascii="Segoe UI" w:hAnsi="Segoe UI" w:eastAsia="Segoe UI" w:cs="Segoe UI"/>
          <w:i w:val="0"/>
          <w:iCs w:val="0"/>
          <w:caps w:val="0"/>
          <w:color w:val="0F1115"/>
          <w:spacing w:val="0"/>
          <w:sz w:val="24"/>
          <w:szCs w:val="24"/>
          <w:shd w:val="clear" w:fill="FFFFFF"/>
        </w:rPr>
        <w:t> 组织保障：</w:t>
      </w:r>
    </w:p>
    <w:p w14:paraId="641E9E3E">
      <w:pPr>
        <w:keepNext w:val="0"/>
        <w:keepLines w:val="0"/>
        <w:widowControl/>
        <w:numPr>
          <w:ilvl w:val="0"/>
          <w:numId w:val="8"/>
        </w:numPr>
        <w:suppressLineNumbers w:val="0"/>
        <w:spacing w:before="0" w:beforeAutospacing="1" w:after="0" w:afterAutospacing="1"/>
        <w:ind w:left="0" w:hanging="360"/>
      </w:pPr>
    </w:p>
    <w:p w14:paraId="248B5975">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公司管理层对废弃物减排目标承担最终责任；</w:t>
      </w:r>
    </w:p>
    <w:p w14:paraId="21EEE686">
      <w:pPr>
        <w:keepNext w:val="0"/>
        <w:keepLines w:val="0"/>
        <w:widowControl/>
        <w:numPr>
          <w:ilvl w:val="0"/>
          <w:numId w:val="8"/>
        </w:numPr>
        <w:suppressLineNumbers w:val="0"/>
        <w:spacing w:before="0" w:beforeAutospacing="1" w:after="0" w:afterAutospacing="1"/>
        <w:ind w:left="0" w:hanging="360"/>
      </w:pPr>
    </w:p>
    <w:p w14:paraId="5E09D798">
      <w:pPr>
        <w:keepNext w:val="0"/>
        <w:keepLines w:val="0"/>
        <w:widowControl/>
        <w:numPr>
          <w:ilvl w:val="0"/>
          <w:numId w:val="8"/>
        </w:numPr>
        <w:suppressLineNumbers w:val="0"/>
        <w:spacing w:before="90" w:beforeAutospacing="0" w:after="0" w:afterAutospacing="1"/>
        <w:ind w:left="0" w:hanging="360"/>
      </w:pPr>
    </w:p>
    <w:p w14:paraId="63B2DF09">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环保安全部（EHS）负责目标的统筹推进与进度跟踪；</w:t>
      </w:r>
    </w:p>
    <w:p w14:paraId="17BCC0FD">
      <w:pPr>
        <w:keepNext w:val="0"/>
        <w:keepLines w:val="0"/>
        <w:widowControl/>
        <w:numPr>
          <w:ilvl w:val="0"/>
          <w:numId w:val="8"/>
        </w:numPr>
        <w:suppressLineNumbers w:val="0"/>
        <w:spacing w:before="90" w:beforeAutospacing="0" w:after="0" w:afterAutospacing="1"/>
        <w:ind w:left="0" w:hanging="360"/>
      </w:pPr>
    </w:p>
    <w:p w14:paraId="6F0462B8">
      <w:pPr>
        <w:keepNext w:val="0"/>
        <w:keepLines w:val="0"/>
        <w:widowControl/>
        <w:numPr>
          <w:ilvl w:val="0"/>
          <w:numId w:val="8"/>
        </w:numPr>
        <w:suppressLineNumbers w:val="0"/>
        <w:spacing w:before="90" w:beforeAutospacing="0" w:after="0" w:afterAutospacing="1"/>
        <w:ind w:left="0" w:hanging="360"/>
      </w:pPr>
    </w:p>
    <w:p w14:paraId="20DA5EE1">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各相关部门将本部门废弃物减排任务纳入年度工作计划。</w:t>
      </w:r>
    </w:p>
    <w:p w14:paraId="55CDC9B0">
      <w:pPr>
        <w:keepNext w:val="0"/>
        <w:keepLines w:val="0"/>
        <w:widowControl/>
        <w:numPr>
          <w:ilvl w:val="0"/>
          <w:numId w:val="8"/>
        </w:numPr>
        <w:suppressLineNumbers w:val="0"/>
        <w:spacing w:before="90" w:beforeAutospacing="0" w:after="0" w:afterAutospacing="1"/>
        <w:ind w:left="0" w:hanging="360"/>
      </w:pPr>
    </w:p>
    <w:p w14:paraId="4E04F641">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第八条</w:t>
      </w:r>
      <w:r>
        <w:rPr>
          <w:rFonts w:hint="default" w:ascii="Segoe UI" w:hAnsi="Segoe UI" w:eastAsia="Segoe UI" w:cs="Segoe UI"/>
          <w:i w:val="0"/>
          <w:iCs w:val="0"/>
          <w:caps w:val="0"/>
          <w:color w:val="0F1115"/>
          <w:spacing w:val="0"/>
          <w:sz w:val="24"/>
          <w:szCs w:val="24"/>
          <w:shd w:val="clear" w:fill="FFFFFF"/>
        </w:rPr>
        <w:t> 资源保障：</w:t>
      </w:r>
    </w:p>
    <w:p w14:paraId="160BC707">
      <w:pPr>
        <w:keepNext w:val="0"/>
        <w:keepLines w:val="0"/>
        <w:widowControl/>
        <w:numPr>
          <w:ilvl w:val="0"/>
          <w:numId w:val="9"/>
        </w:numPr>
        <w:suppressLineNumbers w:val="0"/>
        <w:spacing w:before="0" w:beforeAutospacing="1" w:after="0" w:afterAutospacing="1"/>
        <w:ind w:left="0" w:hanging="360"/>
      </w:pPr>
    </w:p>
    <w:p w14:paraId="699919D8">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公司将废弃物减排相关项目（如智能排版软件采购、可替代包装研发等）纳入年度预算管理；</w:t>
      </w:r>
    </w:p>
    <w:p w14:paraId="052ABD97">
      <w:pPr>
        <w:keepNext w:val="0"/>
        <w:keepLines w:val="0"/>
        <w:widowControl/>
        <w:numPr>
          <w:ilvl w:val="0"/>
          <w:numId w:val="9"/>
        </w:numPr>
        <w:suppressLineNumbers w:val="0"/>
        <w:spacing w:before="0" w:beforeAutospacing="1" w:after="0" w:afterAutospacing="1"/>
        <w:ind w:left="0" w:hanging="360"/>
      </w:pPr>
    </w:p>
    <w:p w14:paraId="0F366711">
      <w:pPr>
        <w:keepNext w:val="0"/>
        <w:keepLines w:val="0"/>
        <w:widowControl/>
        <w:numPr>
          <w:ilvl w:val="0"/>
          <w:numId w:val="9"/>
        </w:numPr>
        <w:suppressLineNumbers w:val="0"/>
        <w:spacing w:before="90" w:beforeAutospacing="0" w:after="0" w:afterAutospacing="1"/>
        <w:ind w:left="0" w:hanging="360"/>
      </w:pPr>
    </w:p>
    <w:p w14:paraId="140A2665">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对产生显著减排效益的项目，优先安排资金支持。</w:t>
      </w:r>
    </w:p>
    <w:p w14:paraId="2998C62A">
      <w:pPr>
        <w:keepNext w:val="0"/>
        <w:keepLines w:val="0"/>
        <w:widowControl/>
        <w:numPr>
          <w:ilvl w:val="0"/>
          <w:numId w:val="9"/>
        </w:numPr>
        <w:suppressLineNumbers w:val="0"/>
        <w:spacing w:before="90" w:beforeAutospacing="0" w:after="0" w:afterAutospacing="1"/>
        <w:ind w:left="0" w:hanging="360"/>
      </w:pPr>
    </w:p>
    <w:p w14:paraId="6FA2F081">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第九条</w:t>
      </w:r>
      <w:r>
        <w:rPr>
          <w:rFonts w:hint="default" w:ascii="Segoe UI" w:hAnsi="Segoe UI" w:eastAsia="Segoe UI" w:cs="Segoe UI"/>
          <w:i w:val="0"/>
          <w:iCs w:val="0"/>
          <w:caps w:val="0"/>
          <w:color w:val="0F1115"/>
          <w:spacing w:val="0"/>
          <w:sz w:val="24"/>
          <w:szCs w:val="24"/>
          <w:shd w:val="clear" w:fill="FFFFFF"/>
        </w:rPr>
        <w:t> 绩效考核：</w:t>
      </w:r>
    </w:p>
    <w:p w14:paraId="41FC91C3">
      <w:pPr>
        <w:keepNext w:val="0"/>
        <w:keepLines w:val="0"/>
        <w:widowControl/>
        <w:numPr>
          <w:ilvl w:val="0"/>
          <w:numId w:val="10"/>
        </w:numPr>
        <w:suppressLineNumbers w:val="0"/>
        <w:spacing w:before="0" w:beforeAutospacing="1" w:after="0" w:afterAutospacing="1"/>
        <w:ind w:left="0" w:hanging="360"/>
      </w:pPr>
    </w:p>
    <w:p w14:paraId="6255665E">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将单位产品废弃物产生量、各类废弃物回收利用率等指标纳入相关部门绩效考核；</w:t>
      </w:r>
    </w:p>
    <w:p w14:paraId="13CCF32F">
      <w:pPr>
        <w:keepNext w:val="0"/>
        <w:keepLines w:val="0"/>
        <w:widowControl/>
        <w:numPr>
          <w:ilvl w:val="0"/>
          <w:numId w:val="10"/>
        </w:numPr>
        <w:suppressLineNumbers w:val="0"/>
        <w:spacing w:before="0" w:beforeAutospacing="1" w:after="0" w:afterAutospacing="1"/>
        <w:ind w:left="0" w:hanging="360"/>
      </w:pPr>
    </w:p>
    <w:p w14:paraId="1DDE5711">
      <w:pPr>
        <w:keepNext w:val="0"/>
        <w:keepLines w:val="0"/>
        <w:widowControl/>
        <w:numPr>
          <w:ilvl w:val="0"/>
          <w:numId w:val="10"/>
        </w:numPr>
        <w:suppressLineNumbers w:val="0"/>
        <w:spacing w:before="90" w:beforeAutospacing="0" w:after="0" w:afterAutospacing="1"/>
        <w:ind w:left="0" w:hanging="360"/>
      </w:pPr>
    </w:p>
    <w:p w14:paraId="68D083A1">
      <w:pPr>
        <w:pStyle w:val="5"/>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24"/>
          <w:szCs w:val="24"/>
          <w:shd w:val="clear" w:fill="FFFFFF"/>
        </w:rPr>
        <w:t>对目标完成情况定期评估，完成结果与部门年度绩效挂钩。</w:t>
      </w:r>
    </w:p>
    <w:p w14:paraId="2D56957A">
      <w:pPr>
        <w:keepNext w:val="0"/>
        <w:keepLines w:val="0"/>
        <w:widowControl/>
        <w:numPr>
          <w:ilvl w:val="0"/>
          <w:numId w:val="10"/>
        </w:numPr>
        <w:suppressLineNumbers w:val="0"/>
        <w:spacing w:before="90" w:beforeAutospacing="0" w:after="0" w:afterAutospacing="1"/>
        <w:ind w:left="0" w:hanging="360"/>
      </w:pPr>
    </w:p>
    <w:p w14:paraId="58B44B9F">
      <w:pPr>
        <w:pStyle w:val="3"/>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第五章 监测与评估</w:t>
      </w:r>
    </w:p>
    <w:p w14:paraId="0F559092">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第十条</w:t>
      </w:r>
      <w:r>
        <w:rPr>
          <w:rFonts w:hint="default" w:ascii="Segoe UI" w:hAnsi="Segoe UI" w:eastAsia="Segoe UI" w:cs="Segoe UI"/>
          <w:i w:val="0"/>
          <w:iCs w:val="0"/>
          <w:caps w:val="0"/>
          <w:color w:val="0F1115"/>
          <w:spacing w:val="0"/>
          <w:sz w:val="24"/>
          <w:szCs w:val="24"/>
          <w:shd w:val="clear" w:fill="FFFFFF"/>
        </w:rPr>
        <w:t> 环保安全部（EHS）按季度统计各类废弃物产生量及处置情况，跟踪目标完成进度。</w:t>
      </w:r>
    </w:p>
    <w:p w14:paraId="3371DD33">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第十一条</w:t>
      </w:r>
      <w:r>
        <w:rPr>
          <w:rFonts w:hint="default" w:ascii="Segoe UI" w:hAnsi="Segoe UI" w:eastAsia="Segoe UI" w:cs="Segoe UI"/>
          <w:i w:val="0"/>
          <w:iCs w:val="0"/>
          <w:caps w:val="0"/>
          <w:color w:val="0F1115"/>
          <w:spacing w:val="0"/>
          <w:sz w:val="24"/>
          <w:szCs w:val="24"/>
          <w:shd w:val="clear" w:fill="FFFFFF"/>
        </w:rPr>
        <w:t> 每年第一季度完成上一年度废弃物减排目标完成情况评估，形成专项报告，提交战略与ESG委员会审定，并按照公司《ESG管理制度》第八条规定的董事会最终责任要求，向董事会报告。</w:t>
      </w:r>
    </w:p>
    <w:p w14:paraId="4B3BE13C">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第十二条</w:t>
      </w:r>
      <w:r>
        <w:rPr>
          <w:rFonts w:hint="default" w:ascii="Segoe UI" w:hAnsi="Segoe UI" w:eastAsia="Segoe UI" w:cs="Segoe UI"/>
          <w:i w:val="0"/>
          <w:iCs w:val="0"/>
          <w:caps w:val="0"/>
          <w:color w:val="0F1115"/>
          <w:spacing w:val="0"/>
          <w:sz w:val="24"/>
          <w:szCs w:val="24"/>
          <w:shd w:val="clear" w:fill="FFFFFF"/>
        </w:rPr>
        <w:t> 对于目标完成情况出现重大偏差的，相关部门须及时说明原因并提出改进方案，经战略与ESG委员会审定后报董事会备案。</w:t>
      </w:r>
    </w:p>
    <w:p w14:paraId="2F7BCC76">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第十三条</w:t>
      </w:r>
      <w:r>
        <w:rPr>
          <w:rFonts w:hint="default" w:ascii="Segoe UI" w:hAnsi="Segoe UI" w:eastAsia="Segoe UI" w:cs="Segoe UI"/>
          <w:i w:val="0"/>
          <w:iCs w:val="0"/>
          <w:caps w:val="0"/>
          <w:color w:val="0F1115"/>
          <w:spacing w:val="0"/>
          <w:sz w:val="24"/>
          <w:szCs w:val="24"/>
          <w:shd w:val="clear" w:fill="FFFFFF"/>
        </w:rPr>
        <w:t> 废弃物减排目标完成情况纳入公司年度ESG报告对外披露。</w:t>
      </w:r>
    </w:p>
    <w:p w14:paraId="603A6AE6">
      <w:pPr>
        <w:pStyle w:val="3"/>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第六章 附则</w:t>
      </w:r>
    </w:p>
    <w:p w14:paraId="2BB4D124">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第十四条</w:t>
      </w:r>
      <w:r>
        <w:rPr>
          <w:rFonts w:hint="default" w:ascii="Segoe UI" w:hAnsi="Segoe UI" w:eastAsia="Segoe UI" w:cs="Segoe UI"/>
          <w:i w:val="0"/>
          <w:iCs w:val="0"/>
          <w:caps w:val="0"/>
          <w:color w:val="0F1115"/>
          <w:spacing w:val="0"/>
          <w:sz w:val="24"/>
          <w:szCs w:val="24"/>
          <w:shd w:val="clear" w:fill="FFFFFF"/>
        </w:rPr>
        <w:t> 本文件由环保安全部（EHS）负责解释与修订，经管理层审议后执行。</w:t>
      </w:r>
    </w:p>
    <w:p w14:paraId="56334762">
      <w:pPr>
        <w:pStyle w:val="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b/>
          <w:bCs/>
          <w:i w:val="0"/>
          <w:iCs w:val="0"/>
          <w:caps w:val="0"/>
          <w:color w:val="0F1115"/>
          <w:spacing w:val="0"/>
          <w:sz w:val="24"/>
          <w:szCs w:val="24"/>
          <w:shd w:val="clear" w:fill="FFFFFF"/>
        </w:rPr>
        <w:t>第十五条</w:t>
      </w:r>
      <w:r>
        <w:rPr>
          <w:rFonts w:hint="default" w:ascii="Segoe UI" w:hAnsi="Segoe UI" w:eastAsia="Segoe UI" w:cs="Segoe UI"/>
          <w:i w:val="0"/>
          <w:iCs w:val="0"/>
          <w:caps w:val="0"/>
          <w:color w:val="0F1115"/>
          <w:spacing w:val="0"/>
          <w:sz w:val="24"/>
          <w:szCs w:val="24"/>
          <w:shd w:val="clear" w:fill="FFFFFF"/>
        </w:rPr>
        <w:t> 本文件自发布之日起施行，有效期至2027年12月31日，届时根据实际情况修订更新。</w:t>
      </w:r>
    </w:p>
    <w:p w14:paraId="61F4FBEE">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69489"/>
    <w:multiLevelType w:val="multilevel"/>
    <w:tmpl w:val="8AB6948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91A2878F"/>
    <w:multiLevelType w:val="multilevel"/>
    <w:tmpl w:val="91A2878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AEC4B2A8"/>
    <w:multiLevelType w:val="multilevel"/>
    <w:tmpl w:val="AEC4B2A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C57BAE13"/>
    <w:multiLevelType w:val="multilevel"/>
    <w:tmpl w:val="C57BAE1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EE8D03CF"/>
    <w:multiLevelType w:val="multilevel"/>
    <w:tmpl w:val="EE8D03C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F5B9B272"/>
    <w:multiLevelType w:val="multilevel"/>
    <w:tmpl w:val="F5B9B27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06983EC6"/>
    <w:multiLevelType w:val="multilevel"/>
    <w:tmpl w:val="06983EC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0A1F9BDA"/>
    <w:multiLevelType w:val="multilevel"/>
    <w:tmpl w:val="0A1F9BD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0C2AEA24"/>
    <w:multiLevelType w:val="multilevel"/>
    <w:tmpl w:val="0C2AEA2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9">
    <w:nsid w:val="5C033F31"/>
    <w:multiLevelType w:val="multilevel"/>
    <w:tmpl w:val="5C033F3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4"/>
  </w:num>
  <w:num w:numId="2">
    <w:abstractNumId w:val="9"/>
  </w:num>
  <w:num w:numId="3">
    <w:abstractNumId w:val="1"/>
  </w:num>
  <w:num w:numId="4">
    <w:abstractNumId w:val="6"/>
  </w:num>
  <w:num w:numId="5">
    <w:abstractNumId w:val="5"/>
  </w:num>
  <w:num w:numId="6">
    <w:abstractNumId w:val="3"/>
  </w:num>
  <w:num w:numId="7">
    <w:abstractNumId w:val="8"/>
  </w:num>
  <w:num w:numId="8">
    <w:abstractNumId w:val="2"/>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3E5D16"/>
    <w:rsid w:val="7F9C0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2026-08-06T02:16:11Z</dcterms:created>
  <dc:creator>45105</dc:creator>
  <cp:lastModifiedBy>高艳辉Chris</cp:lastModifiedBy>
  <dcterms:modified xsi:type="dcterms:W3CDTF">2026-08-06T02:17:48Z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eyJoZGlkIjoiMzEwNTM5NzYwMDRjMzkwZTVkZjY2ODkwMGIxNGU0OTUiLCJ1c2VySWQiOiI1MDY0ODk0OTkifQ==</vt:lpwstr>
  </property>
  <property fmtid="{D5CDD505-2E9C-101B-9397-08002B2CF9AE}" pid="4" name="ICV">
    <vt:lpwstr>50333BEF5C434E1EAD7C0977966F17AD_12</vt:lpwstr>
  </property>
</Properties>
</file>