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79767">
      <w:pPr>
        <w:jc w:val="center"/>
        <w:rPr>
          <w:rStyle w:val="4"/>
          <w:rFonts w:ascii="宋体" w:hAnsi="宋体" w:eastAsia="宋体" w:cs="宋体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z w:val="24"/>
          <w:szCs w:val="24"/>
        </w:rPr>
        <w:t>2025 年度企业环保信用评价结果</w:t>
      </w:r>
    </w:p>
    <w:p w14:paraId="78038B00">
      <w:pPr>
        <w:rPr>
          <w:rStyle w:val="4"/>
          <w:rFonts w:ascii="宋体" w:hAnsi="宋体" w:eastAsia="宋体" w:cs="宋体"/>
          <w:color w:val="000000"/>
          <w:sz w:val="24"/>
          <w:szCs w:val="24"/>
        </w:rPr>
      </w:pPr>
    </w:p>
    <w:p w14:paraId="2DB4671B">
      <w:pPr>
        <w:rPr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color w:val="000000"/>
          <w:sz w:val="24"/>
          <w:szCs w:val="24"/>
        </w:rPr>
        <w:t>编制部门</w:t>
      </w:r>
      <w:r>
        <w:rPr>
          <w:rFonts w:ascii="宋体" w:hAnsi="宋体" w:eastAsia="宋体" w:cs="宋体"/>
          <w:sz w:val="24"/>
          <w:szCs w:val="24"/>
        </w:rPr>
        <w:t>：环保安全部（EHS）</w:t>
      </w:r>
    </w:p>
    <w:p w14:paraId="2B1BB123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Style w:val="4"/>
          <w:rFonts w:ascii="宋体" w:hAnsi="宋体" w:eastAsia="宋体" w:cs="宋体"/>
          <w:color w:val="000000"/>
          <w:sz w:val="24"/>
          <w:szCs w:val="24"/>
        </w:rPr>
        <w:t>编制日期</w:t>
      </w:r>
      <w:r>
        <w:rPr>
          <w:rFonts w:ascii="宋体" w:hAnsi="宋体" w:eastAsia="宋体" w:cs="宋体"/>
          <w:sz w:val="24"/>
          <w:szCs w:val="24"/>
        </w:rPr>
        <w:t xml:space="preserve">：2025 年 12 月 25 日 </w:t>
      </w:r>
    </w:p>
    <w:p w14:paraId="70611D38">
      <w:pPr>
        <w:rPr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color w:val="000000"/>
          <w:sz w:val="24"/>
          <w:szCs w:val="24"/>
        </w:rPr>
        <w:t>统计范围</w:t>
      </w:r>
      <w:r>
        <w:rPr>
          <w:rFonts w:ascii="宋体" w:hAnsi="宋体" w:eastAsia="宋体" w:cs="宋体"/>
          <w:sz w:val="24"/>
          <w:szCs w:val="24"/>
        </w:rPr>
        <w:t xml:space="preserve">：南通总部、安徽百尚智能服装有限公司生产基地 </w:t>
      </w:r>
    </w:p>
    <w:p w14:paraId="5139FCC4">
      <w:pPr>
        <w:rPr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color w:val="000000"/>
          <w:sz w:val="24"/>
          <w:szCs w:val="24"/>
        </w:rPr>
        <w:t>法规依据</w:t>
      </w:r>
      <w:r>
        <w:rPr>
          <w:rFonts w:ascii="宋体" w:hAnsi="宋体" w:eastAsia="宋体" w:cs="宋体"/>
          <w:sz w:val="24"/>
          <w:szCs w:val="24"/>
        </w:rPr>
        <w:t>：《企业环境信用评价办法》及属地生态环境部门管理要求</w:t>
      </w:r>
    </w:p>
    <w:p w14:paraId="4AA72B59">
      <w:pPr>
        <w:rPr>
          <w:rFonts w:ascii="宋体" w:hAnsi="宋体" w:eastAsia="宋体" w:cs="宋体"/>
          <w:sz w:val="24"/>
          <w:szCs w:val="24"/>
        </w:rPr>
      </w:pP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5"/>
        <w:gridCol w:w="1116"/>
        <w:gridCol w:w="903"/>
        <w:gridCol w:w="1174"/>
        <w:gridCol w:w="9315"/>
        <w:gridCol w:w="755"/>
      </w:tblGrid>
      <w:tr w14:paraId="4AEEE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7AC160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厂区名称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785A6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评价机构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9B28E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评价年度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D50EC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环保信用等级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C209F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评级说明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77667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合规状态</w:t>
            </w:r>
          </w:p>
        </w:tc>
      </w:tr>
      <w:tr w14:paraId="7E9D2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8E7E3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南通总部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6EE33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南通市生态环境局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342D2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2025 年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771A9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蓝色（良好级）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5910D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依据《江苏省企业环保信用评价办法》，从污染排放、环境管理、社会影响三大维度开展年度评价，全年污染物稳定达标排放，危废合规处置，无环境行政处罚、无突发环境事件、无环保失信行为，综合评定为良好级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A3F02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合规</w:t>
            </w:r>
          </w:p>
        </w:tc>
      </w:tr>
      <w:tr w14:paraId="47785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06D11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安徽生产基地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02BC9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合肥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市生态环境局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EE597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2025 年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AD631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蓝色（良好级）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69540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依据《安徽省企业环保信用评价管理办法》开展年度评价，全年排污许可执行到位，自行监测数据真实合规，环境管理体系运行有效，无违法违规记录，综合评定为良好级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6BC02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合规</w:t>
            </w:r>
          </w:p>
        </w:tc>
      </w:tr>
    </w:tbl>
    <w:p w14:paraId="3CD69525">
      <w:pPr>
        <w:rPr>
          <w:rFonts w:ascii="宋体" w:hAnsi="宋体" w:eastAsia="宋体" w:cs="宋体"/>
          <w:sz w:val="24"/>
          <w:szCs w:val="24"/>
        </w:rPr>
      </w:pPr>
    </w:p>
    <w:p w14:paraId="515F38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Symbol" w:hAnsi="Symbol" w:eastAsia="Symbol" w:cs="Symbol"/>
          <w:sz w:val="24"/>
        </w:rPr>
        <w:t>·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color w:val="000000"/>
          <w:sz w:val="24"/>
          <w:szCs w:val="24"/>
        </w:rPr>
        <w:t>两厂区均为服装裁剪缝制加工企业，不涉及印染、化工等高污染工序，污染物排放强度低，环境风险等级低，符合蓝色评级的行业特征；</w:t>
      </w:r>
    </w:p>
    <w:p w14:paraId="29FFEE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hint="default" w:ascii="Symbol" w:hAnsi="Symbol" w:eastAsia="Symbol" w:cs="Symbol"/>
          <w:sz w:val="24"/>
        </w:rPr>
        <w:t>·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color w:val="000000"/>
          <w:sz w:val="24"/>
          <w:szCs w:val="24"/>
        </w:rPr>
        <w:t>环保信用评价结果已应用于企业绿色融资、监管频次核定等场景，下一年度将持续推进环境管理精细化，力争提升评级；</w:t>
      </w:r>
    </w:p>
    <w:p w14:paraId="3080C018">
      <w:pPr>
        <w:rPr>
          <w:rFonts w:ascii="宋体" w:hAnsi="宋体" w:eastAsia="宋体" w:cs="宋体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B33B87"/>
    <w:rsid w:val="47AA604F"/>
    <w:rsid w:val="5FC8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452</Words>
  <Characters>468</Characters>
  <Lines>0</Lines>
  <Paragraphs>0</Paragraphs>
  <TotalTime>0</TotalTime>
  <ScaleCrop>false</ScaleCrop>
  <LinksUpToDate>false</LinksUpToDate>
  <CharactersWithSpaces>483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2026-08-06T02:57:00Z</dcterms:created>
  <dc:creator>45105</dc:creator>
  <cp:lastModifiedBy>高艳辉Chris</cp:lastModifiedBy>
  <dcterms:modified xsi:type="dcterms:W3CDTF">2026-08-06T03:16:52Z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eyJoZGlkIjoiMzEwNTM5NzYwMDRjMzkwZTVkZjY2ODkwMGIxNGU0OTUiLCJ1c2VySWQiOiI1MDY0ODk0OTkifQ==</vt:lpwstr>
  </property>
  <property fmtid="{D5CDD505-2E9C-101B-9397-08002B2CF9AE}" pid="4" name="ICV">
    <vt:lpwstr>9D7EFB13FBC5438591A97056A91C08D9_12</vt:lpwstr>
  </property>
</Properties>
</file>