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57C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废弃物专项检查与整改台账</w:t>
      </w:r>
    </w:p>
    <w:p w14:paraId="4142057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编制部门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：环保安全部（EHS） </w:t>
      </w:r>
    </w:p>
    <w:p w14:paraId="3E512E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编制日期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：2025 年 12 月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31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日</w:t>
      </w:r>
    </w:p>
    <w:p w14:paraId="12B5C6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统计范围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：江苏百尚服装股份有限公司南通总部、安徽百尚智能服装有限公司 </w:t>
      </w:r>
    </w:p>
    <w:p w14:paraId="081845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说明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：本台账依据《废弃物分类管理与处置制度》编制，全年按季度开展 4 次废弃物管理全覆盖专项检查，同步配合月度日常巡查，累计发现问题 11 项，全部按期闭环整改，整改完成率 100%，与年度环保合规自查结果一致。</w:t>
      </w:r>
      <w:bookmarkStart w:id="0" w:name="_GoBack"/>
      <w:bookmarkEnd w:id="0"/>
    </w:p>
    <w:p w14:paraId="0D1E59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4"/>
        <w:gridCol w:w="853"/>
        <w:gridCol w:w="1440"/>
        <w:gridCol w:w="960"/>
        <w:gridCol w:w="2450"/>
        <w:gridCol w:w="747"/>
        <w:gridCol w:w="747"/>
        <w:gridCol w:w="2583"/>
        <w:gridCol w:w="641"/>
        <w:gridCol w:w="1441"/>
        <w:gridCol w:w="1160"/>
        <w:gridCol w:w="642"/>
      </w:tblGrid>
      <w:tr w14:paraId="1EA53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51DFC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155CE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检查批次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6CEE5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检查日期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DB9B5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检查区域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4B809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问题描述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2EC3D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问题类别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54414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责任部门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76418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整改要求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13E47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整改期限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D46F5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完成日期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72EA8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验证人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420B7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是否闭环</w:t>
            </w:r>
          </w:p>
        </w:tc>
      </w:tr>
      <w:tr w14:paraId="486C5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C270C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8BB1E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第一季度专项检查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50420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2025-03-12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8907D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南通总部生产一车间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F978B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裁剪边角料临时堆放点未设置防扬散围挡，碎料易被风吹散至厂区道路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67571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一般固废管理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EB3DA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生产部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6448F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 日内加装硬质围挡，明确堆放点管理责任人，每日下班前清理归置边角料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E09BC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1DAE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2025-03-25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06889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 XX（EHS 专员）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200E3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1CCF1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9DCA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32E61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第一季度专项检查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FAD04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2025-03-12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780D1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安徽厂区危废暂存间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D225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部分危废标识牌褪色模糊，废灯管与废机油分区警示线不清晰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47703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危险废物管理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AA03B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环保安全部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D3AD0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 日内更换标准化危废标识牌，按类别重新划定存放分区并张贴警示线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D52AD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9041E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2025-03-24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D4C42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 XX（EHS 主管）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B8F25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766E2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CB3AF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D7C99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第一季度专项检查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1B8D7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2025-03-12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CC9F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南通总部办公区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D98B8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办公楼层废纸、废塑料混投率较高，未按分类要求投放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67671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生活垃圾分类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5472F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行政部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CABC7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 日内补充分类投放指引标识，组织办公区员工开展 1 次垃圾分类培训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AB145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26EC2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2025-04-08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6DB49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 XX（EHS 专员）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DC85E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038B8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F7D9E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286C1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第二季度专项检查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1531D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2025-06-18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2403A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安徽厂区污水处理站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3347D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污泥临时堆放区防渗膜存在 2 处局部破损，存在渗漏风险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A268B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一般固废管理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B6724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设备管理部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421B5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 日内更换全新防渗膜，增设二次防护托盘，每周开展 1 次防渗检查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295A7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FC169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2025-06-30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584D6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 XX（EHS 主管）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B006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5128B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EE7DB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BC1D4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第二季度专项检查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7DD0C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2025-06-18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B328C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安徽厂区原料仓库外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5D793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废包装纸箱临时露天堆放，未及时入库，遇雨天易造成浸湿浪费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34FC0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一般固废管理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932DD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供应链管理部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42F0F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当日将纸箱转移至室内存放点，明确每日清运频次，严禁露天堆放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07F9B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87390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2025-06-23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C3AAC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 XX（EHS 主管）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5F7C7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03EFB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DBC5A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14C0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第二季度专项检查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8DABA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2025-06-18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F331B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南通总部废灯管收集点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C5620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收集柜未落实双人双锁管理，不符合危险废物贮存规范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7AE6C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危险废物管理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1826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环保安全部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B1D87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 日内加装双锁装置，明确两名管理员职责，完善存取登记台账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9EE29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FABF5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2025-06-25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C1428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 XX（EHS 专员）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3066A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325BD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96A35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5ED9BA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第三季度专项检查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4FC6C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2025-09-15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6C09F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安徽厂区辅料车间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BD4B2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废弃化学品包装桶未按危废分类存放，混入普通包装废料中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FE743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危险废物管理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7678E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生产部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EC394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当日完成分类分拣，转移至危废暂存间存放；组织车间班组开展危废识别培训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81852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7A102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2025-09-28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4FE68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 XX（EHS 主管）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98CB9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5D202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F9C55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79FA5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第三季度专项检查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0A9C7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2025-09-15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0D48C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南通总部员工生活区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00084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生活垃圾点厨余垃圾与其他垃圾混放情况突出，分类准确率不足 60%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40913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生活垃圾分类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8069F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行政部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3891E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 日内增设厨余垃圾专用收集桶，张贴分类指引；联合食堂开展分类宣传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DA338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D8055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2025-10-12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6CDF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 XX（EHS 专员）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47EE1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5D853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31D06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B0917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第三季度专项检查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04413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2025-09-15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008EA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两厂区通用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13FE5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废塑料回收台账登记不及时，账实偏差率超过 8%，部分回收记录缺失去向凭证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5F57E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台账管理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0956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环保安全部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E29DC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 日内补全缺失台账，明确回收登记责任人，要求回收单据随到随登、按月对账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AB6A1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4F4D8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2025-10-05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4D209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 XX（EHS 主管）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A9A54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4B7C9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31289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CE838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第四季度专项检查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88303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2025-12-10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30AC1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安徽厂区污水处理站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48B93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污泥清运记录未同步登记处置单位回执联，档案不完整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57C14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一般固废管理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68D78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设备管理部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EAE72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 日内补全全年清运回执并归档，明确要求每次清运后 3 个工作日内完成回执归档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D938F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0312A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2025-12-18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4F536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王 XX（EHS 主管）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10B75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  <w:tr w14:paraId="58B23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BE0A3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B0BC1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第四季度专项检查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73F7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2025-12-10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C8EFA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南通总部生产二车间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A1D8C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少量废弃面料碎料被混入生活垃圾清运，未按可回收固废分类处置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FB82F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一般固废管理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4E5C8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生产部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3886D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当日完成分拣整改，在车间增设可回收废料专用收集箱，对班组责任人进行约谈提醒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927BF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 天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068AA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2025-12-16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8015F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 XX（EHS 专员）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E7996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是</w:t>
            </w:r>
          </w:p>
        </w:tc>
      </w:tr>
    </w:tbl>
    <w:p w14:paraId="49CDAB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4DC33DA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94761"/>
    <w:rsid w:val="3B551DDF"/>
    <w:rsid w:val="676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2026-08-06T02:11:31Z</dcterms:created>
  <dc:creator>45105</dc:creator>
  <cp:lastModifiedBy>高艳辉Chris</cp:lastModifiedBy>
  <dcterms:modified xsi:type="dcterms:W3CDTF">2026-08-06T02:12:12Z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F0EA0C13CBC34C2CA976A4F09459D9CB_12</vt:lpwstr>
  </property>
</Properties>
</file>