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8C3E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废弃物相关环境投诉与处置记录</w:t>
      </w:r>
    </w:p>
    <w:p w14:paraId="310EE29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编制部门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：环保安全部（EHS） </w:t>
      </w:r>
    </w:p>
    <w:p w14:paraId="66F631F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编制日期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：2025 年 12 月 20 日 </w:t>
      </w:r>
    </w:p>
    <w:p w14:paraId="54631F1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统计范围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：江苏百尚服装股份有限公司南通总部、安徽百尚智能服装有限公司 </w:t>
      </w:r>
    </w:p>
    <w:p w14:paraId="6FCB479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说明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：本台账记录 2025 年度公司收到的与废弃物管理相关的外部社区诉求、监管转办投诉及处置情况。全年未收到生态环境主管部门转办的正式行政处罚类投诉案件，所有社区诉求均已闭环处理，未引发环境违法违规后果。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8"/>
        <w:gridCol w:w="1440"/>
        <w:gridCol w:w="623"/>
        <w:gridCol w:w="695"/>
        <w:gridCol w:w="535"/>
        <w:gridCol w:w="1326"/>
        <w:gridCol w:w="4215"/>
        <w:gridCol w:w="845"/>
        <w:gridCol w:w="1440"/>
        <w:gridCol w:w="916"/>
        <w:gridCol w:w="535"/>
        <w:gridCol w:w="1130"/>
      </w:tblGrid>
      <w:tr w14:paraId="75CCC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E0BE8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4380C0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受理时间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4121C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诉求来源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B6FFF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诉求人 / 单位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C6F9E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涉及区域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BCC87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诉求内容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77F4E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处置措施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BA145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责任部门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0473E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办结时间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50370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诉求人反馈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6F0C8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是否闭环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30D3D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550B9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66201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8D2F0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2025-07-22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F5EBB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属地社区居委会转达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D54FD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安徽厂区周边 XX 村村民代表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36CF9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安徽厂区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11233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反映污泥清运车辆途经村口主干道时，偶尔存在轻微遗撒异味，影响村民日常出行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9B5D3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约谈污泥清运合作单位，要求 3 日内更换全密闭式清运车辆，全程加盖封条；2. 调整清运时间，避开村民早晚出行高峰（7:00-9:00、17:00-19:00）；3. 在厂区出口设置车辆冲洗点，清运车辆出厂前对车身、轮胎进行冲洗消杀；4. 安排专人对清运路线进行不定期巡查，发现问题立即整改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D07F0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环保安全部、行政部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505DD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2025-08-05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90C1E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满意，后续未再反映同类问题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BE200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89584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未造成实际环境污染，未收到生态环境部门正式投诉转办</w:t>
            </w:r>
          </w:p>
        </w:tc>
      </w:tr>
    </w:tbl>
    <w:p w14:paraId="4830D7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 w14:paraId="28CD6B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备注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：</w:t>
      </w:r>
    </w:p>
    <w:p w14:paraId="06C3A197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2025 年度公司未因废弃物管理问题收到生态环境主管部门的行政处罚、责令整改或投诉转办函件；</w:t>
      </w:r>
    </w:p>
    <w:p w14:paraId="466E92A3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公司已建立社区环境沟通机制，每半年与周边村委会开展 1 次环境交流座谈，主动公开废弃物处置相关信息；</w:t>
      </w:r>
    </w:p>
    <w:p w14:paraId="6E67014F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所有诉求处置资料、整改凭证均已归档至环保合规档案，保存期限不少于 5 年；</w:t>
      </w:r>
    </w:p>
    <w:p w14:paraId="2F2EC2B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危险废物转移全程执行电子联单制度，运输路线、时间均按备案要求执行，全年未发生危废运输遗撒、泄漏事件。</w:t>
      </w:r>
    </w:p>
    <w:p w14:paraId="62FAEB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17585"/>
    <w:multiLevelType w:val="multilevel"/>
    <w:tmpl w:val="6221758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62139"/>
    <w:rsid w:val="4CF0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2026-08-06T02:12:45Z</dcterms:created>
  <dc:creator>45105</dc:creator>
  <cp:lastModifiedBy>高艳辉Chris</cp:lastModifiedBy>
  <dcterms:modified xsi:type="dcterms:W3CDTF">2026-08-06T02:13:21Z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eyJoZGlkIjoiMzEwNTM5NzYwMDRjMzkwZTVkZjY2ODkwMGIxNGU0OTUiLCJ1c2VySWQiOiI1MDY0ODk0OTkifQ==</vt:lpwstr>
  </property>
  <property fmtid="{D5CDD505-2E9C-101B-9397-08002B2CF9AE}" pid="4" name="ICV">
    <vt:lpwstr>4D6F15E3642C49AA8C1BB43544953886_12</vt:lpwstr>
  </property>
</Properties>
</file>