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F0C0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厂区用地生态合规性说明</w:t>
      </w:r>
    </w:p>
    <w:p w14:paraId="1D0B53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</w:p>
    <w:p w14:paraId="0388C6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sz w:val="24"/>
          <w:szCs w:val="24"/>
        </w:rPr>
        <w:t>编制部门</w:t>
      </w:r>
      <w:r>
        <w:rPr>
          <w:rFonts w:ascii="宋体" w:hAnsi="宋体" w:eastAsia="宋体" w:cs="宋体"/>
          <w:sz w:val="24"/>
          <w:szCs w:val="24"/>
        </w:rPr>
        <w:t xml:space="preserve">：行政部、环保安全部（EHS） </w:t>
      </w:r>
    </w:p>
    <w:p w14:paraId="6328AA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sz w:val="24"/>
          <w:szCs w:val="24"/>
        </w:rPr>
        <w:t>编制日期</w:t>
      </w:r>
      <w:r>
        <w:rPr>
          <w:rFonts w:ascii="宋体" w:hAnsi="宋体" w:eastAsia="宋体" w:cs="宋体"/>
          <w:sz w:val="24"/>
          <w:szCs w:val="24"/>
        </w:rPr>
        <w:t xml:space="preserve">：2025 年 12 月 20 日 </w:t>
      </w:r>
    </w:p>
    <w:p w14:paraId="16A34B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Style w:val="5"/>
          <w:rFonts w:ascii="宋体" w:hAnsi="宋体" w:eastAsia="宋体" w:cs="宋体"/>
          <w:color w:val="000000"/>
          <w:sz w:val="24"/>
          <w:szCs w:val="24"/>
        </w:rPr>
        <w:t>法规依据</w:t>
      </w:r>
      <w:r>
        <w:rPr>
          <w:rFonts w:ascii="宋体" w:hAnsi="宋体" w:eastAsia="宋体" w:cs="宋体"/>
          <w:sz w:val="24"/>
          <w:szCs w:val="24"/>
        </w:rPr>
        <w:t>：《中华人民共和国土地管理法》《生态保护红线管理办法》及属地国土空间规划要求</w:t>
      </w:r>
    </w:p>
    <w:p w14:paraId="0E12E1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 w14:paraId="593390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一、用地基本情况</w:t>
      </w:r>
    </w:p>
    <w:tbl>
      <w:tblPr>
        <w:tblStyle w:val="3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1"/>
        <w:gridCol w:w="4671"/>
        <w:gridCol w:w="1127"/>
        <w:gridCol w:w="4200"/>
        <w:gridCol w:w="2649"/>
      </w:tblGrid>
      <w:tr w14:paraId="302E0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62D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厂区名称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117D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坐落位置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91C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土地用途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6D32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不动产权证书编号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3EA6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权属性质</w:t>
            </w:r>
          </w:p>
        </w:tc>
      </w:tr>
      <w:tr w14:paraId="5A811B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7A60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南通总部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E45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南通市通州区经济技术开发区通盛大道 888 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E355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工业用地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5BF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苏（2022）通州区不动产权第 037621 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EB03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出让工业用地，权属清晰</w:t>
            </w:r>
          </w:p>
        </w:tc>
      </w:tr>
      <w:tr w14:paraId="22AE3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181E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安徽生产基地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7C6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合肥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市经济技术开发区金泰路 16 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E10D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工业用地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E08F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皖（2022）埇桥区不动产权第 112847 号</w:t>
            </w:r>
          </w:p>
        </w:tc>
        <w:tc>
          <w:tcPr>
            <w:tcW w:w="0" w:type="auto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B5C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出让工业用地，权属清晰</w:t>
            </w:r>
          </w:p>
        </w:tc>
      </w:tr>
    </w:tbl>
    <w:p w14:paraId="2F6A4A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</w:p>
    <w:p w14:paraId="3AF5D8B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二、生态敏感区符合性判定</w:t>
      </w:r>
    </w:p>
    <w:p w14:paraId="7D8F95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经对照属地官方发布的生态保护红线、集中式饮用水源保护区、自然保护区、风景名胜区等环境敏感区域划定方案，两厂区生态合规性判定如下：</w:t>
      </w:r>
    </w:p>
    <w:p w14:paraId="0A981547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南通总部</w:t>
      </w:r>
      <w:r>
        <w:rPr>
          <w:color w:val="000000"/>
          <w:sz w:val="24"/>
          <w:szCs w:val="24"/>
        </w:rPr>
        <w:t>：不在江苏省生态保护红线范围内，不在南通市集中式饮用水源保护区、自然保护区、风景名胜区等环境敏感区域管控范围内；厂区所在区域为规划工业用地，符合国土空间生态环境管控要求。</w:t>
      </w:r>
    </w:p>
    <w:p w14:paraId="5912872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  <w:r>
        <w:rPr>
          <w:rStyle w:val="5"/>
          <w:color w:val="000000"/>
          <w:sz w:val="24"/>
          <w:szCs w:val="24"/>
        </w:rPr>
        <w:t>安徽生产基地</w:t>
      </w:r>
      <w:r>
        <w:rPr>
          <w:color w:val="000000"/>
          <w:sz w:val="24"/>
          <w:szCs w:val="24"/>
        </w:rPr>
        <w:t>：不在安徽省生态保护红线范围内，不在</w:t>
      </w:r>
      <w:r>
        <w:rPr>
          <w:rFonts w:hint="eastAsia"/>
          <w:color w:val="000000"/>
          <w:sz w:val="24"/>
          <w:szCs w:val="24"/>
          <w:lang w:eastAsia="zh-CN"/>
        </w:rPr>
        <w:t>合肥</w:t>
      </w:r>
      <w:r>
        <w:rPr>
          <w:color w:val="000000"/>
          <w:sz w:val="24"/>
          <w:szCs w:val="24"/>
        </w:rPr>
        <w:t>市集中式饮用水源保护区、自然保护区等环境敏感区域管控范围内；厂区位于国家级经济技术开发区工业地块，符合区域生态环境准入要求。</w:t>
      </w:r>
    </w:p>
    <w:p w14:paraId="0DDE2020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hanging="360"/>
        <w:jc w:val="left"/>
        <w:textAlignment w:val="auto"/>
        <w:rPr>
          <w:color w:val="000000"/>
          <w:sz w:val="24"/>
          <w:szCs w:val="24"/>
        </w:rPr>
      </w:pPr>
    </w:p>
    <w:p w14:paraId="5B4FFA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三、综合结论</w:t>
      </w:r>
    </w:p>
    <w:p w14:paraId="6CE0643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/>
        <w:jc w:val="left"/>
        <w:textAlignment w:val="auto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公司两厂区用地均为合法工业用地，权属清晰，符合国土空间规划与生态环境管控要求，不涉及各类生态保护敏感区域；主营业务为室内服装裁剪缝制加工，无野外作业、无自然资源开采行为，生产活动对自然生态系统直接影响极小，用地生态合规性符合国家及地方相关法规要求。</w:t>
      </w:r>
    </w:p>
    <w:p w14:paraId="7B509B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72C88"/>
    <w:multiLevelType w:val="multilevel"/>
    <w:tmpl w:val="71E72C8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D17B60"/>
    <w:rsid w:val="596D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624</Characters>
  <Lines>0</Lines>
  <Paragraphs>0</Paragraphs>
  <TotalTime>0</TotalTime>
  <ScaleCrop>false</ScaleCrop>
  <LinksUpToDate>false</LinksUpToDate>
  <CharactersWithSpaces>639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2026-08-06T02:59:00Z</dcterms:created>
  <dc:creator>45105</dc:creator>
  <cp:lastModifiedBy>高艳辉Chris</cp:lastModifiedBy>
  <dcterms:modified xsi:type="dcterms:W3CDTF">2026-08-06T03:17:07Z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eyJoZGlkIjoiMzEwNTM5NzYwMDRjMzkwZTVkZjY2ODkwMGIxNGU0OTUiLCJ1c2VySWQiOiI1MDY0ODk0OTkifQ==</vt:lpwstr>
  </property>
  <property fmtid="{D5CDD505-2E9C-101B-9397-08002B2CF9AE}" pid="4" name="ICV">
    <vt:lpwstr>8B58D84E4E17455D8E0474D0FB4ACB12_12</vt:lpwstr>
  </property>
</Properties>
</file>