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D12C5">
      <w:pPr>
        <w:jc w:val="cente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关于初赛阶段案例资料的修订</w:t>
      </w:r>
    </w:p>
    <w:p w14:paraId="1A6F51F6">
      <w:pPr>
        <w:jc w:val="both"/>
        <w:rPr>
          <w:rFonts w:hint="eastAsia" w:ascii="仿宋" w:hAnsi="仿宋" w:eastAsia="仿宋" w:cs="仿宋"/>
          <w:b w:val="0"/>
          <w:bCs w:val="0"/>
          <w:sz w:val="28"/>
          <w:szCs w:val="28"/>
          <w:lang w:val="en-US" w:eastAsia="zh-CN"/>
        </w:rPr>
      </w:pPr>
    </w:p>
    <w:p w14:paraId="248C6647">
      <w:p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1.ESG治理架构机构名称</w:t>
      </w:r>
    </w:p>
    <w:p w14:paraId="32AF5CF1">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所在文件</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ab/>
      </w:r>
      <w:r>
        <w:rPr>
          <w:rFonts w:hint="eastAsia" w:ascii="仿宋" w:hAnsi="仿宋" w:eastAsia="仿宋" w:cs="仿宋"/>
          <w:b w:val="0"/>
          <w:bCs w:val="0"/>
          <w:sz w:val="28"/>
          <w:szCs w:val="28"/>
          <w:lang w:val="en-US" w:eastAsia="zh-CN"/>
        </w:rPr>
        <w:t>《ESG管理制度》第七条、第十条、第十一条</w:t>
      </w:r>
    </w:p>
    <w:p w14:paraId="29185D9A">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原内容</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ab/>
      </w:r>
      <w:r>
        <w:rPr>
          <w:rFonts w:hint="eastAsia" w:ascii="仿宋" w:hAnsi="仿宋" w:eastAsia="仿宋" w:cs="仿宋"/>
          <w:b w:val="0"/>
          <w:bCs w:val="0"/>
          <w:sz w:val="28"/>
          <w:szCs w:val="28"/>
          <w:lang w:val="en-US" w:eastAsia="zh-CN"/>
        </w:rPr>
        <w:t>“ESG工作小组”“ESG执行小组”</w:t>
      </w:r>
    </w:p>
    <w:p w14:paraId="4B7FB121">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修订为</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ab/>
      </w:r>
      <w:r>
        <w:rPr>
          <w:rFonts w:hint="eastAsia" w:ascii="仿宋" w:hAnsi="仿宋" w:eastAsia="仿宋" w:cs="仿宋"/>
          <w:b w:val="0"/>
          <w:bCs w:val="0"/>
          <w:sz w:val="28"/>
          <w:szCs w:val="28"/>
          <w:lang w:val="en-US" w:eastAsia="zh-CN"/>
        </w:rPr>
        <w:t>“ESG管理工作组”“ESG执行工作组”</w:t>
      </w:r>
    </w:p>
    <w:p w14:paraId="6B268D71">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说明</w:t>
      </w:r>
      <w:r>
        <w:rPr>
          <w:rFonts w:hint="eastAsia" w:ascii="仿宋" w:hAnsi="仿宋" w:eastAsia="仿宋" w:cs="仿宋"/>
          <w:b w:val="0"/>
          <w:bCs w:val="0"/>
          <w:sz w:val="28"/>
          <w:szCs w:val="28"/>
          <w:lang w:val="en-US" w:eastAsia="zh-CN"/>
        </w:rPr>
        <w:t>：其他文件如涉及则与以上修订保持一致。</w:t>
      </w:r>
    </w:p>
    <w:p w14:paraId="7DEDD3CB">
      <w:pPr>
        <w:jc w:val="both"/>
        <w:rPr>
          <w:rFonts w:hint="eastAsia" w:ascii="仿宋" w:hAnsi="仿宋" w:eastAsia="仿宋" w:cs="仿宋"/>
          <w:b w:val="0"/>
          <w:bCs w:val="0"/>
          <w:sz w:val="28"/>
          <w:szCs w:val="28"/>
          <w:lang w:val="en-US" w:eastAsia="zh-CN"/>
        </w:rPr>
      </w:pPr>
    </w:p>
    <w:p w14:paraId="444D3803">
      <w:pPr>
        <w:jc w:val="both"/>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2.绿证采购数据</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所在文件</w:t>
      </w:r>
      <w:r>
        <w:rPr>
          <w:rFonts w:hint="eastAsia" w:ascii="仿宋" w:hAnsi="仿宋" w:eastAsia="仿宋" w:cs="仿宋"/>
          <w:b w:val="0"/>
          <w:bCs w:val="0"/>
          <w:sz w:val="28"/>
          <w:szCs w:val="28"/>
          <w:lang w:val="en-US" w:eastAsia="zh-CN"/>
        </w:rPr>
        <w:tab/>
      </w:r>
      <w:r>
        <w:rPr>
          <w:rFonts w:hint="eastAsia" w:ascii="仿宋" w:hAnsi="仿宋" w:eastAsia="仿宋" w:cs="仿宋"/>
          <w:b w:val="0"/>
          <w:bCs w:val="0"/>
          <w:sz w:val="28"/>
          <w:szCs w:val="28"/>
          <w:lang w:val="en-US" w:eastAsia="zh-CN"/>
        </w:rPr>
        <w:t>：《2025年度能源和环保工作总结》表14</w:t>
      </w:r>
    </w:p>
    <w:p w14:paraId="1B381B52">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原内容：“绿证数量 500,000张（合计50万kWh）”</w:t>
      </w:r>
    </w:p>
    <w:p w14:paraId="75E49464">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修订为：“绿证数量 500张（合计50万kWh）”</w:t>
      </w:r>
    </w:p>
    <w:p w14:paraId="6B8C099A">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说明</w:t>
      </w:r>
      <w:r>
        <w:rPr>
          <w:rFonts w:hint="eastAsia" w:ascii="仿宋" w:hAnsi="仿宋" w:eastAsia="仿宋" w:cs="仿宋"/>
          <w:b w:val="0"/>
          <w:bCs w:val="0"/>
          <w:sz w:val="28"/>
          <w:szCs w:val="28"/>
          <w:lang w:val="en-US" w:eastAsia="zh-CN"/>
        </w:rPr>
        <w:t>：其他文件如涉及则与以上修订保持一致。</w:t>
      </w:r>
    </w:p>
    <w:p w14:paraId="619AC725">
      <w:pPr>
        <w:jc w:val="both"/>
        <w:rPr>
          <w:rFonts w:hint="eastAsia" w:ascii="仿宋" w:hAnsi="仿宋" w:eastAsia="仿宋" w:cs="仿宋"/>
          <w:b w:val="0"/>
          <w:bCs w:val="0"/>
          <w:sz w:val="28"/>
          <w:szCs w:val="28"/>
          <w:lang w:val="en-US" w:eastAsia="zh-CN"/>
        </w:rPr>
      </w:pPr>
    </w:p>
    <w:p w14:paraId="0261C900">
      <w:p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3.可再生能源使用</w:t>
      </w:r>
    </w:p>
    <w:p w14:paraId="52A29D65">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所在文件</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《可再生能源使用管理办法》第四条</w:t>
      </w:r>
    </w:p>
    <w:p w14:paraId="18B9EF4B">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原内容</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“公司现有可再生能源项目包括南通总部及安徽厂区屋顶光伏发电项目，采用‘自发自用、余电上网’模式运营。”</w:t>
      </w:r>
    </w:p>
    <w:p w14:paraId="6B7AEEB6">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修订为</w:t>
      </w:r>
      <w:r>
        <w:rPr>
          <w:rFonts w:hint="eastAsia" w:ascii="仿宋" w:hAnsi="仿宋" w:eastAsia="仿宋" w:cs="仿宋"/>
          <w:b w:val="0"/>
          <w:bCs w:val="0"/>
          <w:sz w:val="28"/>
          <w:szCs w:val="28"/>
          <w:lang w:val="en-US" w:eastAsia="zh-CN"/>
        </w:rPr>
        <w:t>：</w:t>
      </w:r>
      <w:r>
        <w:rPr>
          <w:rFonts w:hint="eastAsia" w:ascii="仿宋" w:hAnsi="仿宋" w:eastAsia="仿宋" w:cs="仿宋"/>
          <w:b w:val="0"/>
          <w:bCs w:val="0"/>
          <w:sz w:val="28"/>
          <w:szCs w:val="28"/>
          <w:lang w:val="en-US" w:eastAsia="zh-CN"/>
        </w:rPr>
        <w:t>“公司现有可再生能源项目主要为安徽厂区屋顶光伏发电项目，采用‘自发自用、余电上网’模式运营。</w:t>
      </w:r>
    </w:p>
    <w:p w14:paraId="1113541A">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说明</w:t>
      </w:r>
      <w:r>
        <w:rPr>
          <w:rFonts w:hint="eastAsia" w:ascii="仿宋" w:hAnsi="仿宋" w:eastAsia="仿宋" w:cs="仿宋"/>
          <w:b w:val="0"/>
          <w:bCs w:val="0"/>
          <w:sz w:val="28"/>
          <w:szCs w:val="28"/>
          <w:lang w:val="en-US" w:eastAsia="zh-CN"/>
        </w:rPr>
        <w:t>：其他文件如涉及则与以上修订保持一致。</w:t>
      </w:r>
    </w:p>
    <w:p w14:paraId="1206DAD1">
      <w:pPr>
        <w:jc w:val="both"/>
        <w:rPr>
          <w:rFonts w:hint="eastAsia" w:ascii="仿宋" w:hAnsi="仿宋" w:eastAsia="仿宋" w:cs="仿宋"/>
          <w:b w:val="0"/>
          <w:bCs w:val="0"/>
          <w:sz w:val="28"/>
          <w:szCs w:val="28"/>
          <w:lang w:val="en-US" w:eastAsia="zh-CN"/>
        </w:rPr>
      </w:pPr>
    </w:p>
    <w:p w14:paraId="0973C2E5">
      <w:pPr>
        <w:jc w:val="both"/>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4.公司股票代码</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所在文件：《企业基本概况与集团架构》第一部分“核心注册信息”</w:t>
      </w:r>
    </w:p>
    <w:p w14:paraId="2B1DC9DD">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原内容：“股票代码：612345.SH”</w:t>
      </w:r>
    </w:p>
    <w:p w14:paraId="7E62E855">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修订为：“股票代码：601234.SH”</w:t>
      </w:r>
    </w:p>
    <w:p w14:paraId="16749D15">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说明：其他文件如涉及则与以上修订保持一致。</w:t>
      </w:r>
    </w:p>
    <w:p w14:paraId="4C165D2F">
      <w:pPr>
        <w:jc w:val="both"/>
        <w:rPr>
          <w:rFonts w:hint="eastAsia" w:ascii="仿宋" w:hAnsi="仿宋" w:eastAsia="仿宋" w:cs="仿宋"/>
          <w:b w:val="0"/>
          <w:bCs w:val="0"/>
          <w:sz w:val="28"/>
          <w:szCs w:val="28"/>
          <w:lang w:val="en-US" w:eastAsia="zh-CN"/>
        </w:rPr>
      </w:pPr>
    </w:p>
    <w:p w14:paraId="66EE05BD">
      <w:p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5.部门名称</w:t>
      </w:r>
    </w:p>
    <w:p w14:paraId="2D5B6367">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所在文件：</w:t>
      </w:r>
      <w:r>
        <w:rPr>
          <w:rFonts w:hint="eastAsia" w:ascii="仿宋" w:hAnsi="仿宋" w:eastAsia="仿宋" w:cs="仿宋"/>
          <w:b w:val="0"/>
          <w:bCs w:val="0"/>
          <w:sz w:val="28"/>
          <w:szCs w:val="28"/>
        </w:rPr>
        <w:t>《环保安全部（EHS）2025 年度工作总结》</w:t>
      </w:r>
      <w:r>
        <w:rPr>
          <w:rFonts w:hint="eastAsia" w:ascii="仿宋" w:hAnsi="仿宋" w:eastAsia="仿宋" w:cs="仿宋"/>
          <w:b w:val="0"/>
          <w:bCs w:val="0"/>
          <w:sz w:val="28"/>
          <w:szCs w:val="28"/>
        </w:rPr>
        <w:br w:type="textWrapping"/>
      </w:r>
      <w:r>
        <w:rPr>
          <w:rFonts w:hint="eastAsia" w:ascii="仿宋" w:hAnsi="仿宋" w:eastAsia="仿宋" w:cs="仿宋"/>
          <w:b w:val="0"/>
          <w:bCs w:val="0"/>
          <w:sz w:val="28"/>
          <w:szCs w:val="28"/>
          <w:lang w:val="en-US" w:eastAsia="zh-CN"/>
        </w:rPr>
        <w:t>原内容：安全环保部（EHS）</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修订为：环保安全部（EHS）</w:t>
      </w:r>
    </w:p>
    <w:p w14:paraId="26F32AF5">
      <w:pPr>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说明：其他文件如涉及则与以上修订保持一致。</w:t>
      </w:r>
    </w:p>
    <w:p w14:paraId="4A7F75C7">
      <w:pPr>
        <w:jc w:val="both"/>
        <w:rPr>
          <w:rFonts w:hint="eastAsia" w:ascii="仿宋" w:hAnsi="仿宋" w:eastAsia="仿宋" w:cs="仿宋"/>
          <w:b w:val="0"/>
          <w:bCs w:val="0"/>
          <w:sz w:val="28"/>
          <w:szCs w:val="28"/>
          <w:lang w:val="en-US" w:eastAsia="zh-CN"/>
        </w:rPr>
      </w:pPr>
    </w:p>
    <w:p w14:paraId="58377C44">
      <w:pPr>
        <w:jc w:val="both"/>
        <w:rPr>
          <w:rFonts w:hint="default" w:ascii="仿宋" w:hAnsi="仿宋" w:eastAsia="仿宋" w:cs="仿宋"/>
          <w:b w:val="0"/>
          <w:bCs w:val="0"/>
          <w:sz w:val="28"/>
          <w:szCs w:val="28"/>
          <w:lang w:val="en-US" w:eastAsia="zh-CN"/>
        </w:rPr>
      </w:pPr>
      <w:bookmarkStart w:id="0" w:name="_GoBack"/>
      <w:r>
        <w:rPr>
          <w:rFonts w:hint="eastAsia" w:ascii="仿宋" w:hAnsi="仿宋" w:eastAsia="仿宋" w:cs="仿宋"/>
          <w:b/>
          <w:bCs/>
          <w:sz w:val="28"/>
          <w:szCs w:val="28"/>
          <w:lang w:val="en-US" w:eastAsia="zh-CN"/>
        </w:rPr>
        <w:t>6.</w:t>
      </w:r>
      <w:bookmarkEnd w:id="0"/>
      <w:r>
        <w:rPr>
          <w:rFonts w:hint="eastAsia" w:ascii="仿宋" w:hAnsi="仿宋" w:eastAsia="仿宋" w:cs="仿宋"/>
          <w:b/>
          <w:bCs/>
          <w:sz w:val="28"/>
          <w:szCs w:val="28"/>
          <w:lang w:val="en-US" w:eastAsia="zh-CN"/>
        </w:rPr>
        <w:t>其他</w:t>
      </w:r>
      <w:r>
        <w:rPr>
          <w:rFonts w:hint="eastAsia" w:ascii="仿宋" w:hAnsi="仿宋" w:eastAsia="仿宋" w:cs="仿宋"/>
          <w:b/>
          <w:bCs/>
          <w:sz w:val="28"/>
          <w:szCs w:val="28"/>
          <w:lang w:val="en-US" w:eastAsia="zh-CN"/>
        </w:rPr>
        <w:br w:type="textWrapping"/>
      </w:r>
      <w:r>
        <w:rPr>
          <w:rFonts w:hint="eastAsia" w:ascii="仿宋" w:hAnsi="仿宋" w:eastAsia="仿宋" w:cs="仿宋"/>
          <w:b w:val="0"/>
          <w:bCs w:val="0"/>
          <w:sz w:val="28"/>
          <w:szCs w:val="28"/>
          <w:lang w:val="en-US" w:eastAsia="zh-CN"/>
        </w:rPr>
        <w:t>同学们在资料分析和使用过程中如遇到同类情况：</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（1）可进行合理推断，采用其中一种口径；</w:t>
      </w:r>
      <w:r>
        <w:rPr>
          <w:rFonts w:hint="eastAsia" w:ascii="仿宋" w:hAnsi="仿宋" w:eastAsia="仿宋" w:cs="仿宋"/>
          <w:b w:val="0"/>
          <w:bCs w:val="0"/>
          <w:sz w:val="28"/>
          <w:szCs w:val="28"/>
          <w:lang w:val="en-US" w:eastAsia="zh-CN"/>
        </w:rPr>
        <w:br w:type="textWrapping"/>
      </w:r>
      <w:r>
        <w:rPr>
          <w:rFonts w:hint="eastAsia" w:ascii="仿宋" w:hAnsi="仿宋" w:eastAsia="仿宋" w:cs="仿宋"/>
          <w:b w:val="0"/>
          <w:bCs w:val="0"/>
          <w:sz w:val="28"/>
          <w:szCs w:val="28"/>
          <w:lang w:val="en-US" w:eastAsia="zh-CN"/>
        </w:rPr>
        <w:t>（2）以备注信息的形式注明发现的信息不一致问题、与行业实际情况不符合问题。</w:t>
      </w:r>
    </w:p>
    <w:p w14:paraId="3BEA1E5A">
      <w:pPr>
        <w:jc w:val="both"/>
        <w:rPr>
          <w:rFonts w:hint="eastAsia" w:ascii="仿宋" w:hAnsi="仿宋" w:eastAsia="仿宋" w:cs="仿宋"/>
          <w:b w:val="0"/>
          <w:bCs w:val="0"/>
          <w:sz w:val="28"/>
          <w:szCs w:val="28"/>
          <w:lang w:val="en-US" w:eastAsia="zh-CN"/>
        </w:rPr>
      </w:pPr>
    </w:p>
    <w:p w14:paraId="39750D97">
      <w:pPr>
        <w:jc w:val="both"/>
        <w:rPr>
          <w:rFonts w:hint="eastAsia" w:ascii="仿宋" w:hAnsi="仿宋" w:eastAsia="仿宋" w:cs="仿宋"/>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C6527"/>
    <w:rsid w:val="0AEA1189"/>
    <w:rsid w:val="0E1F56A0"/>
    <w:rsid w:val="0E883192"/>
    <w:rsid w:val="1A0F193E"/>
    <w:rsid w:val="1B3C158C"/>
    <w:rsid w:val="1BC03F6C"/>
    <w:rsid w:val="21690C01"/>
    <w:rsid w:val="25956469"/>
    <w:rsid w:val="26720558"/>
    <w:rsid w:val="27351CB2"/>
    <w:rsid w:val="288307FB"/>
    <w:rsid w:val="2BA54F2C"/>
    <w:rsid w:val="2E1343CF"/>
    <w:rsid w:val="2E8D2118"/>
    <w:rsid w:val="3B8E1539"/>
    <w:rsid w:val="3C265C15"/>
    <w:rsid w:val="3CB21257"/>
    <w:rsid w:val="3D006466"/>
    <w:rsid w:val="44224F14"/>
    <w:rsid w:val="44CB1108"/>
    <w:rsid w:val="48AE4FC8"/>
    <w:rsid w:val="49924E7D"/>
    <w:rsid w:val="52102850"/>
    <w:rsid w:val="598C3104"/>
    <w:rsid w:val="5A250E62"/>
    <w:rsid w:val="5E055233"/>
    <w:rsid w:val="5E6E785B"/>
    <w:rsid w:val="654F3237"/>
    <w:rsid w:val="745B39A7"/>
    <w:rsid w:val="75622B13"/>
    <w:rsid w:val="7DF04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0e84d88f-f5ca-454f-a30b-6906e8647fd3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248C6647</paraID>
      <start>0</start>
      <end>2</end>
      <status>modified</status>
      <modifiedWord>1.</modifiedWord>
      <trackRevisions>false</trackRevisions>
    </reviewItem>
    <reviewItem>
      <errorID>6629f7d3-4a42-416e-b332-944bd28e12b4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444D3803</paraID>
      <start>0</start>
      <end>2</end>
      <status>modified</status>
      <modifiedWord>2.</modifiedWord>
      <trackRevisions>false</trackRevisions>
    </reviewItem>
    <reviewItem>
      <errorID>6690c322-05d1-4cf0-9c22-46474b79436a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261C900</paraID>
      <start>0</start>
      <end>2</end>
      <status>modified</status>
      <modifiedWord>3.</modifiedWord>
      <trackRevisions>false</trackRevisions>
    </reviewItem>
    <reviewItem>
      <errorID>2e892449-73ae-408b-b9e1-b44616a1c267</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6B7AEEB6</paraID>
      <start>4</start>
      <end>5</end>
      <status>ignored</status>
      <modifiedWord/>
      <trackRevisions>false</trackRevisions>
    </reviewItem>
    <reviewItem>
      <errorID>d377e299-a030-487f-8cc6-84d9de4cc498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973C2E5</paraID>
      <start>0</start>
      <end>2</end>
      <status>modified</status>
      <modifiedWord>4.</modifiedWord>
      <trackRevisions>false</trackRevisions>
    </reviewItem>
    <reviewItem>
      <errorID>e5bf3dc4-309e-4f25-87a3-7b395409ce6c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66EE05BD</paraID>
      <start>0</start>
      <end>2</end>
      <status>modified</status>
      <modifiedWord>5.</modifiedWord>
      <trackRevisions>false</trackRevisions>
    </reviewItem>
    <reviewItem>
      <errorID>a072ec5a-8bf7-4d81-9e64-5a17cb21ae93</errorID>
      <errorWord>(</errorWord>
      <group>L1_Format</group>
      <groupName>格式问题</groupName>
      <ability>L2_HalfPunc_CN</ability>
      <abilityName>全半角问题</abilityName>
      <candidateList>
        <item>（</item>
      </candidateList>
      <explain>文本全半角错误。</explain>
      <paraID>2D5B6367</paraID>
      <start>53</start>
      <end>54</end>
      <status>modified</status>
      <modifiedWord>（</modifiedWord>
      <trackRevisions>false</trackRevisions>
    </reviewItem>
    <reviewItem>
      <errorID>99ebcc43-94a0-465e-8682-075980515bd4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58377C44</paraID>
      <start>0</start>
      <end>2</end>
      <status>modified</status>
      <modifiedWord>6.</modifiedWord>
      <trackRevisions>false</trackRevisions>
    </reviewItem>
  </reviewItems>
  <config/>
</contractReview>
</file>

<file path=customXml/itemProps1.xml><?xml version="1.0" encoding="utf-8"?>
<ds:datastoreItem xmlns:ds="http://schemas.openxmlformats.org/officeDocument/2006/customXml" ds:itemID="{cb9c56ba-b4b3-4410-80b0-0a92b1cb2fd1}">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2026-08-06T01:13:32Z</dcterms:created>
  <dc:creator>45105</dc:creator>
  <cp:lastModifiedBy>高艳辉Chris</cp:lastModifiedBy>
  <dcterms:modified xsi:type="dcterms:W3CDTF">2026-08-06T01:32:39Z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eyJoZGlkIjoiMzEwNTM5NzYwMDRjMzkwZTVkZjY2ODkwMGIxNGU0OTUiLCJ1c2VySWQiOiI1MDY0ODk0OTkifQ==</vt:lpwstr>
  </property>
  <property fmtid="{D5CDD505-2E9C-101B-9397-08002B2CF9AE}" pid="4" name="ICV">
    <vt:lpwstr>8ED062271E684F50B991BB5F37107839_12</vt:lpwstr>
  </property>
</Properties>
</file>