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4D25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西部三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流程行业自动化赛项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 w14:paraId="10FC02B2">
      <w:pPr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/>
          <w:lang w:eastAsia="zh-CN"/>
        </w:rPr>
      </w:pPr>
      <w:bookmarkStart w:id="0" w:name="_Toc10127056"/>
      <w:bookmarkStart w:id="1" w:name="_Toc73609437"/>
      <w:bookmarkStart w:id="2" w:name="_Toc126837330"/>
      <w:bookmarkStart w:id="3" w:name="_Toc10109250"/>
      <w:bookmarkStart w:id="4" w:name="_Toc9953766"/>
      <w:bookmarkStart w:id="5" w:name="_Toc10109420"/>
      <w:bookmarkStart w:id="6" w:name="_Toc9951264"/>
      <w:r>
        <w:rPr>
          <w:rFonts w:hint="eastAsia" w:asciiTheme="minorEastAsia" w:hAnsiTheme="minorEastAsia" w:eastAsiaTheme="minorEastAsia"/>
          <w:lang w:eastAsia="zh-CN"/>
        </w:rPr>
        <w:drawing>
          <wp:inline distT="0" distB="0" distL="114300" distR="114300">
            <wp:extent cx="3641725" cy="2605405"/>
            <wp:effectExtent l="0" t="0" r="6350" b="4445"/>
            <wp:docPr id="2" name="图片 2" descr="2025年CIMC 全国初赛西部三赛区流程行业自动化赛项参赛回执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CIMC 全国初赛西部三赛区流程行业自动化赛项参赛回执单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113" t="25092" b="20426"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38F15FB6"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3E16394"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0B70C262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D5836"/>
    <w:rsid w:val="5D3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eastAsia="仿宋" w:asciiTheme="minorAscii" w:hAnsiTheme="minorAscii"/>
      <w:b/>
      <w:bCs/>
      <w:sz w:val="30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0"/>
    <w:rPr>
      <w:rFonts w:eastAsia="仿宋" w:asciiTheme="minorAscii" w:hAnsiTheme="minorAscii" w:cstheme="minorBidi"/>
      <w:b/>
      <w:bCs/>
      <w:kern w:val="2"/>
      <w:sz w:val="30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0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2025-02-07T09:19:00Z</dcterms:created>
  <dc:creator>Lhx</dc:creator>
  <cp:lastModifiedBy>李海霞</cp:lastModifiedBy>
  <dcterms:modified xsi:type="dcterms:W3CDTF">2025-06-18T01:39:59Z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000EE551128E45F0BE7183052A9580C4_12</vt:lpwstr>
  </property>
  <property fmtid="{D5CDD505-2E9C-101B-9397-08002B2CF9AE}" pid="4" name="KSOTemplateDocerSaveRecord">
    <vt:lpwstr>eyJoZGlkIjoiYzEyY2FiNTE5ODNlNTMzOTIzOGY3ZDU5ZDFmNmFiMTYiLCJ1c2VySWQiOiIzODE0ODQ0MzMifQ==</vt:lpwstr>
  </property>
</Properties>
</file>