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26CD9">
      <w:pPr>
        <w:pStyle w:val="2"/>
        <w:spacing w:line="360" w:lineRule="auto"/>
        <w:jc w:val="center"/>
        <w:rPr>
          <w:rFonts w:asciiTheme="minorHAnsi" w:hAnsiTheme="minorHAnsi" w:eastAsiaTheme="minorHAnsi"/>
          <w:sz w:val="32"/>
          <w:szCs w:val="32"/>
        </w:rPr>
      </w:pPr>
      <w:bookmarkStart w:id="0" w:name="_Toc73609467"/>
      <w:bookmarkStart w:id="1" w:name="_Toc10127083"/>
      <w:bookmarkStart w:id="2" w:name="_Toc9558"/>
      <w:bookmarkStart w:id="3" w:name="_Toc126848981"/>
      <w:bookmarkStart w:id="4" w:name="_Toc9951299"/>
      <w:bookmarkStart w:id="5" w:name="_Toc10109445"/>
      <w:bookmarkStart w:id="6" w:name="_Toc126837360"/>
      <w:bookmarkStart w:id="7" w:name="_Toc9953794"/>
      <w:bookmarkStart w:id="8" w:name="_Hlk10734348"/>
      <w:r>
        <w:rPr>
          <w:rFonts w:hint="eastAsia" w:asciiTheme="minorHAnsi" w:hAnsiTheme="minorHAnsi" w:eastAsiaTheme="minorHAnsi"/>
          <w:sz w:val="32"/>
          <w:szCs w:val="32"/>
        </w:rPr>
        <w:t>CIMC</w:t>
      </w:r>
      <w:r>
        <w:rPr>
          <w:rFonts w:asciiTheme="minorHAnsi" w:hAnsiTheme="minorHAnsi" w:eastAsiaTheme="minorHAnsi"/>
          <w:sz w:val="32"/>
          <w:szCs w:val="32"/>
        </w:rPr>
        <w:t>“</w:t>
      </w:r>
      <w:r>
        <w:rPr>
          <w:rFonts w:hint="eastAsia" w:asciiTheme="minorHAnsi" w:hAnsiTheme="minorHAnsi" w:eastAsiaTheme="minorHAnsi"/>
          <w:sz w:val="32"/>
          <w:szCs w:val="32"/>
        </w:rPr>
        <w:t>西门子杯</w:t>
      </w:r>
      <w:r>
        <w:rPr>
          <w:rFonts w:asciiTheme="minorHAnsi" w:hAnsiTheme="minorHAnsi" w:eastAsiaTheme="minorHAnsi"/>
          <w:sz w:val="32"/>
          <w:szCs w:val="32"/>
        </w:rPr>
        <w:t>”</w:t>
      </w:r>
      <w:r>
        <w:rPr>
          <w:rFonts w:hint="eastAsia" w:asciiTheme="minorHAnsi" w:hAnsiTheme="minorHAnsi" w:eastAsiaTheme="minorHAnsi"/>
          <w:sz w:val="32"/>
          <w:szCs w:val="32"/>
        </w:rPr>
        <w:t>中国</w:t>
      </w:r>
      <w:r>
        <w:rPr>
          <w:rFonts w:asciiTheme="minorHAnsi" w:hAnsiTheme="minorHAnsi" w:eastAsiaTheme="minorHAnsi"/>
          <w:sz w:val="32"/>
          <w:szCs w:val="32"/>
        </w:rPr>
        <w:t>智能制造挑战赛</w:t>
      </w:r>
      <w:bookmarkEnd w:id="0"/>
      <w:bookmarkEnd w:id="1"/>
      <w:bookmarkEnd w:id="2"/>
      <w:bookmarkEnd w:id="3"/>
      <w:bookmarkEnd w:id="4"/>
      <w:bookmarkEnd w:id="5"/>
      <w:bookmarkEnd w:id="6"/>
      <w:bookmarkEnd w:id="7"/>
    </w:p>
    <w:p w14:paraId="66533651">
      <w:pPr>
        <w:pStyle w:val="2"/>
        <w:spacing w:line="360" w:lineRule="auto"/>
        <w:jc w:val="center"/>
        <w:rPr>
          <w:rFonts w:asciiTheme="minorHAnsi" w:hAnsiTheme="minorHAnsi" w:eastAsiaTheme="minorHAnsi"/>
          <w:sz w:val="32"/>
          <w:szCs w:val="32"/>
        </w:rPr>
      </w:pPr>
      <w:bookmarkStart w:id="9" w:name="_Toc31727"/>
      <w:bookmarkStart w:id="10" w:name="_Toc10127084"/>
      <w:r>
        <w:rPr>
          <w:rFonts w:hint="eastAsia" w:asciiTheme="minorHAnsi" w:hAnsiTheme="minorHAnsi" w:eastAsiaTheme="minorHAnsi"/>
          <w:sz w:val="32"/>
          <w:szCs w:val="32"/>
        </w:rPr>
        <w:t>晋级总决赛规则</w:t>
      </w:r>
      <w:bookmarkEnd w:id="9"/>
      <w:bookmarkEnd w:id="10"/>
      <w:bookmarkStart w:id="11" w:name="_GoBack"/>
      <w:bookmarkEnd w:id="11"/>
    </w:p>
    <w:bookmarkEnd w:id="8"/>
    <w:p w14:paraId="56FC9EA4">
      <w:pPr>
        <w:spacing w:line="360" w:lineRule="auto"/>
        <w:rPr>
          <w:rFonts w:ascii="等线" w:hAnsi="等线" w:eastAsia="等线"/>
          <w:b/>
          <w:szCs w:val="22"/>
        </w:rPr>
      </w:pPr>
      <w:r>
        <w:rPr>
          <w:rFonts w:hint="eastAsia" w:ascii="等线" w:hAnsi="等线" w:eastAsia="等线"/>
          <w:b/>
          <w:szCs w:val="22"/>
        </w:rPr>
        <w:t>一、智能</w:t>
      </w:r>
      <w:r>
        <w:rPr>
          <w:rFonts w:ascii="等线" w:hAnsi="等线" w:eastAsia="等线"/>
          <w:b/>
          <w:szCs w:val="22"/>
        </w:rPr>
        <w:t>制造工程设计与应用类赛项</w:t>
      </w:r>
    </w:p>
    <w:p w14:paraId="6C8E4C8C">
      <w:pPr>
        <w:spacing w:line="360" w:lineRule="auto"/>
        <w:rPr>
          <w:rFonts w:ascii="等线" w:hAnsi="等线" w:eastAsia="等线"/>
          <w:szCs w:val="22"/>
        </w:rPr>
      </w:pPr>
      <w:r>
        <w:rPr>
          <w:rFonts w:ascii="等线" w:hAnsi="等线" w:eastAsia="等线"/>
          <w:szCs w:val="22"/>
        </w:rPr>
        <w:t>1</w:t>
      </w:r>
      <w:r>
        <w:rPr>
          <w:rFonts w:hint="eastAsia" w:ascii="等线" w:hAnsi="等线" w:eastAsia="等线"/>
          <w:szCs w:val="22"/>
        </w:rPr>
        <w:t>、</w:t>
      </w:r>
      <w:r>
        <w:rPr>
          <w:rFonts w:ascii="等线" w:hAnsi="等线" w:eastAsia="等线"/>
          <w:szCs w:val="22"/>
        </w:rPr>
        <w:t>晋级名额：</w:t>
      </w:r>
    </w:p>
    <w:p w14:paraId="6041F7F1">
      <w:pPr>
        <w:numPr>
          <w:ilvl w:val="0"/>
          <w:numId w:val="1"/>
        </w:numPr>
        <w:spacing w:line="360" w:lineRule="auto"/>
        <w:rPr>
          <w:rFonts w:ascii="等线" w:hAnsi="等线" w:eastAsia="等线"/>
          <w:szCs w:val="22"/>
        </w:rPr>
      </w:pPr>
      <w:r>
        <w:rPr>
          <w:rFonts w:hint="eastAsia" w:ascii="等线" w:hAnsi="等线" w:eastAsia="等线"/>
          <w:szCs w:val="22"/>
        </w:rPr>
        <w:t>全国竞赛组委会将根据全国总决赛赛程安排制定当年各赛项全国总决赛晋级名额。</w:t>
      </w:r>
    </w:p>
    <w:p w14:paraId="06E70AB5">
      <w:pPr>
        <w:numPr>
          <w:ilvl w:val="0"/>
          <w:numId w:val="1"/>
        </w:numPr>
        <w:spacing w:line="360" w:lineRule="auto"/>
        <w:rPr>
          <w:rFonts w:ascii="等线" w:hAnsi="等线" w:eastAsia="等线"/>
          <w:szCs w:val="22"/>
        </w:rPr>
      </w:pPr>
      <w:r>
        <w:rPr>
          <w:rFonts w:hint="eastAsia" w:ascii="等线" w:hAnsi="等线" w:eastAsia="等线"/>
          <w:szCs w:val="22"/>
        </w:rPr>
        <w:t>本科组参赛队将根据各赛区实际参赛队伍数量在全国占比分配各赛区的晋级名额。</w:t>
      </w:r>
    </w:p>
    <w:p w14:paraId="0CF726CF">
      <w:pPr>
        <w:numPr>
          <w:ilvl w:val="0"/>
          <w:numId w:val="1"/>
        </w:numPr>
        <w:spacing w:line="360" w:lineRule="auto"/>
        <w:rPr>
          <w:rFonts w:ascii="等线" w:hAnsi="等线" w:eastAsia="等线"/>
          <w:szCs w:val="22"/>
        </w:rPr>
      </w:pPr>
      <w:r>
        <w:rPr>
          <w:rFonts w:hint="eastAsia" w:ascii="等线" w:hAnsi="等线" w:eastAsia="等线"/>
          <w:szCs w:val="22"/>
        </w:rPr>
        <w:t>高职组参赛队进行全国统一晋级评选。</w:t>
      </w:r>
    </w:p>
    <w:p w14:paraId="7B48F5E6">
      <w:pPr>
        <w:numPr>
          <w:ilvl w:val="0"/>
          <w:numId w:val="1"/>
        </w:numPr>
        <w:spacing w:line="360" w:lineRule="auto"/>
        <w:rPr>
          <w:rFonts w:ascii="等线" w:hAnsi="等线" w:eastAsia="等线"/>
          <w:szCs w:val="22"/>
        </w:rPr>
      </w:pPr>
      <w:r>
        <w:rPr>
          <w:rFonts w:hint="eastAsia" w:ascii="等线" w:hAnsi="等线" w:eastAsia="等线"/>
          <w:szCs w:val="22"/>
        </w:rPr>
        <w:t>精益智造与协作机器人方向、工业嵌入式系统开发方向（筹），本科组、高职组进行全国统一晋级评选。</w:t>
      </w:r>
    </w:p>
    <w:p w14:paraId="3006EDA7">
      <w:pPr>
        <w:spacing w:line="360" w:lineRule="auto"/>
        <w:rPr>
          <w:rFonts w:ascii="等线" w:hAnsi="等线" w:eastAsia="等线"/>
          <w:szCs w:val="22"/>
        </w:rPr>
      </w:pPr>
      <w:r>
        <w:rPr>
          <w:rFonts w:ascii="等线" w:hAnsi="等线" w:eastAsia="等线"/>
          <w:szCs w:val="22"/>
        </w:rPr>
        <w:t>2</w:t>
      </w:r>
      <w:r>
        <w:rPr>
          <w:rFonts w:hint="eastAsia" w:ascii="等线" w:hAnsi="等线" w:eastAsia="等线"/>
          <w:szCs w:val="22"/>
        </w:rPr>
        <w:t>、</w:t>
      </w:r>
      <w:r>
        <w:rPr>
          <w:rFonts w:ascii="等线" w:hAnsi="等线" w:eastAsia="等线"/>
          <w:szCs w:val="22"/>
        </w:rPr>
        <w:t>晋级评选方法：</w:t>
      </w:r>
    </w:p>
    <w:p w14:paraId="0FD40134">
      <w:pPr>
        <w:numPr>
          <w:ilvl w:val="0"/>
          <w:numId w:val="2"/>
        </w:numPr>
        <w:spacing w:line="360" w:lineRule="auto"/>
        <w:rPr>
          <w:rFonts w:ascii="等线" w:hAnsi="等线" w:eastAsia="等线"/>
          <w:szCs w:val="22"/>
        </w:rPr>
      </w:pPr>
      <w:r>
        <w:rPr>
          <w:rFonts w:hint="eastAsia" w:ascii="等线" w:hAnsi="等线" w:eastAsia="等线"/>
          <w:szCs w:val="22"/>
        </w:rPr>
        <w:t>各赛项（组别）荣获全国初赛特等奖及一等奖的参赛队伍中，每所高校成绩最高的1支队伍进入候选名单，然后根据成绩择优晋级。</w:t>
      </w:r>
    </w:p>
    <w:p w14:paraId="5F093CAE">
      <w:pPr>
        <w:numPr>
          <w:ilvl w:val="0"/>
          <w:numId w:val="2"/>
        </w:numPr>
        <w:spacing w:line="360" w:lineRule="auto"/>
        <w:rPr>
          <w:rFonts w:ascii="等线" w:hAnsi="等线" w:eastAsia="等线"/>
          <w:szCs w:val="22"/>
        </w:rPr>
      </w:pPr>
      <w:r>
        <w:rPr>
          <w:rFonts w:hint="eastAsia" w:ascii="等线" w:hAnsi="等线" w:eastAsia="等线"/>
          <w:szCs w:val="22"/>
        </w:rPr>
        <w:t>如果存在同分队伍，则按照各个赛项赛题、竞赛细则等文件中同分处理的规则进行排名。</w:t>
      </w:r>
    </w:p>
    <w:p w14:paraId="705CD9D6">
      <w:pPr>
        <w:numPr>
          <w:ilvl w:val="0"/>
          <w:numId w:val="2"/>
        </w:numPr>
        <w:spacing w:line="360" w:lineRule="auto"/>
        <w:rPr>
          <w:rFonts w:ascii="等线" w:hAnsi="等线" w:eastAsia="等线"/>
          <w:szCs w:val="22"/>
        </w:rPr>
      </w:pPr>
      <w:r>
        <w:rPr>
          <w:rFonts w:hint="eastAsia" w:ascii="等线" w:hAnsi="等线" w:eastAsia="等线"/>
          <w:szCs w:val="22"/>
        </w:rPr>
        <w:t>经首轮评选后，如晋级名额出现空缺，空缺名额将从各高校成绩第二的队伍按成绩从高到低择优补齐，每所高校最多晋级2支队伍。</w:t>
      </w:r>
    </w:p>
    <w:p w14:paraId="5529FE46">
      <w:pPr>
        <w:spacing w:line="360" w:lineRule="auto"/>
        <w:rPr>
          <w:rFonts w:ascii="等线" w:hAnsi="等线" w:eastAsia="等线"/>
          <w:b/>
          <w:szCs w:val="22"/>
        </w:rPr>
      </w:pPr>
      <w:r>
        <w:rPr>
          <w:rFonts w:hint="eastAsia" w:ascii="等线" w:hAnsi="等线" w:eastAsia="等线"/>
          <w:b/>
          <w:szCs w:val="22"/>
        </w:rPr>
        <w:t>二、智能</w:t>
      </w:r>
      <w:r>
        <w:rPr>
          <w:rFonts w:ascii="等线" w:hAnsi="等线" w:eastAsia="等线"/>
          <w:b/>
          <w:szCs w:val="22"/>
        </w:rPr>
        <w:t>制造创新研发类赛项</w:t>
      </w:r>
    </w:p>
    <w:p w14:paraId="3473BB20">
      <w:pPr>
        <w:spacing w:line="360" w:lineRule="auto"/>
        <w:rPr>
          <w:rFonts w:ascii="等线" w:hAnsi="等线" w:eastAsia="等线"/>
          <w:szCs w:val="22"/>
        </w:rPr>
      </w:pPr>
      <w:r>
        <w:rPr>
          <w:rFonts w:hint="eastAsia" w:ascii="等线" w:hAnsi="等线" w:eastAsia="等线"/>
          <w:szCs w:val="22"/>
        </w:rPr>
        <w:t>1、晋级</w:t>
      </w:r>
      <w:r>
        <w:rPr>
          <w:rFonts w:ascii="等线" w:hAnsi="等线" w:eastAsia="等线"/>
          <w:szCs w:val="22"/>
        </w:rPr>
        <w:t>名额：</w:t>
      </w:r>
    </w:p>
    <w:p w14:paraId="72EBAFC0">
      <w:pPr>
        <w:numPr>
          <w:ilvl w:val="0"/>
          <w:numId w:val="3"/>
        </w:numPr>
        <w:spacing w:line="360" w:lineRule="auto"/>
        <w:rPr>
          <w:rFonts w:ascii="等线" w:hAnsi="等线" w:eastAsia="等线"/>
          <w:szCs w:val="22"/>
        </w:rPr>
      </w:pPr>
      <w:r>
        <w:rPr>
          <w:rFonts w:hint="eastAsia" w:ascii="等线" w:hAnsi="等线" w:eastAsia="等线"/>
          <w:szCs w:val="22"/>
        </w:rPr>
        <w:t>全国竞赛组委会将根据全国总决赛赛程安排确定当年各赛项全国总决赛晋级名额。</w:t>
      </w:r>
    </w:p>
    <w:p w14:paraId="1517549F">
      <w:pPr>
        <w:numPr>
          <w:ilvl w:val="0"/>
          <w:numId w:val="4"/>
        </w:numPr>
        <w:spacing w:line="360" w:lineRule="auto"/>
        <w:rPr>
          <w:rFonts w:ascii="等线" w:hAnsi="等线" w:eastAsia="等线"/>
          <w:szCs w:val="22"/>
        </w:rPr>
      </w:pPr>
      <w:r>
        <w:rPr>
          <w:rFonts w:ascii="等线" w:hAnsi="等线" w:eastAsia="等线"/>
          <w:szCs w:val="22"/>
        </w:rPr>
        <w:t>初赛进行分赛区评奖的赛项将根据各赛区实际参赛队伍数量在全国占比分配各赛区晋级名额。</w:t>
      </w:r>
      <w:r>
        <w:rPr>
          <w:rFonts w:hint="eastAsia" w:ascii="等线" w:hAnsi="等线" w:eastAsia="等线"/>
          <w:szCs w:val="22"/>
        </w:rPr>
        <w:t>初赛进行全国统一评奖的赛项进行全国统一晋级评选。</w:t>
      </w:r>
    </w:p>
    <w:p w14:paraId="47D4DE93">
      <w:pPr>
        <w:spacing w:line="360" w:lineRule="auto"/>
        <w:rPr>
          <w:rFonts w:ascii="等线" w:hAnsi="等线" w:eastAsia="等线"/>
          <w:szCs w:val="22"/>
        </w:rPr>
      </w:pPr>
      <w:r>
        <w:rPr>
          <w:rFonts w:ascii="等线" w:hAnsi="等线" w:eastAsia="等线"/>
          <w:szCs w:val="22"/>
        </w:rPr>
        <w:t>2</w:t>
      </w:r>
      <w:r>
        <w:rPr>
          <w:rFonts w:hint="eastAsia" w:ascii="等线" w:hAnsi="等线" w:eastAsia="等线"/>
          <w:szCs w:val="22"/>
        </w:rPr>
        <w:t>、晋级评选方法</w:t>
      </w:r>
    </w:p>
    <w:p w14:paraId="0794F0E6">
      <w:pPr>
        <w:numPr>
          <w:ilvl w:val="0"/>
          <w:numId w:val="4"/>
        </w:numPr>
        <w:spacing w:line="360" w:lineRule="auto"/>
        <w:rPr>
          <w:rFonts w:ascii="等线" w:hAnsi="等线" w:eastAsia="等线"/>
          <w:szCs w:val="22"/>
        </w:rPr>
      </w:pPr>
      <w:r>
        <w:rPr>
          <w:rFonts w:hint="eastAsia" w:ascii="等线" w:hAnsi="等线" w:eastAsia="等线"/>
          <w:szCs w:val="22"/>
        </w:rPr>
        <w:t>各赛项荣获全国初赛特等奖及一等奖的参赛队伍中，每所高校成绩最高的1支队伍进入候选名单，然后根据成绩择优晋级。</w:t>
      </w:r>
    </w:p>
    <w:p w14:paraId="394ADE6D">
      <w:pPr>
        <w:numPr>
          <w:ilvl w:val="0"/>
          <w:numId w:val="4"/>
        </w:numPr>
        <w:spacing w:line="360" w:lineRule="auto"/>
        <w:rPr>
          <w:rFonts w:ascii="等线" w:hAnsi="等线" w:eastAsia="等线"/>
          <w:szCs w:val="22"/>
        </w:rPr>
      </w:pPr>
      <w:r>
        <w:rPr>
          <w:rFonts w:hint="eastAsia" w:ascii="等线" w:hAnsi="等线" w:eastAsia="等线"/>
          <w:szCs w:val="22"/>
        </w:rPr>
        <w:t>如果存在同分队伍，则按照各个赛项赛题、竞赛细则等文件中同分处理的规则进行排名。</w:t>
      </w:r>
    </w:p>
    <w:p w14:paraId="6E061CF9">
      <w:pPr>
        <w:numPr>
          <w:ilvl w:val="0"/>
          <w:numId w:val="4"/>
        </w:numPr>
        <w:spacing w:line="360" w:lineRule="auto"/>
        <w:rPr>
          <w:rFonts w:ascii="等线" w:hAnsi="等线" w:eastAsia="等线"/>
          <w:szCs w:val="22"/>
        </w:rPr>
      </w:pPr>
      <w:r>
        <w:rPr>
          <w:rFonts w:hint="eastAsia" w:ascii="等线" w:hAnsi="等线" w:eastAsia="等线"/>
          <w:szCs w:val="22"/>
        </w:rPr>
        <w:t>经首轮评选后，如晋级名额出现空缺，空缺名额将从各高校成绩第二的队伍按成绩从高到低择优补齐，每所高校最多晋级2支队伍。</w:t>
      </w:r>
    </w:p>
    <w:p w14:paraId="292C3D57"/>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5C52">
    <w:pPr>
      <w:widowControl w:val="0"/>
      <w:pBdr>
        <w:bottom w:val="single" w:color="auto" w:sz="6" w:space="1"/>
      </w:pBdr>
      <w:tabs>
        <w:tab w:val="center" w:pos="4153"/>
        <w:tab w:val="right" w:pos="8306"/>
      </w:tabs>
      <w:snapToGrid w:val="0"/>
      <w:jc w:val="center"/>
      <w:rPr>
        <w:rFonts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C</w:t>
    </w:r>
    <w:r>
      <w:rPr>
        <w:rFonts w:ascii="等线" w:hAnsi="等线" w:eastAsia="等线" w:cs="Times New Roman"/>
        <w:kern w:val="2"/>
        <w:sz w:val="18"/>
        <w:szCs w:val="18"/>
        <w:lang w:val="en-US" w:eastAsia="zh-CN" w:bidi="ar-SA"/>
      </w:rPr>
      <w:t>IMC</w:t>
    </w:r>
    <w:r>
      <w:rPr>
        <w:rFonts w:hint="eastAsia" w:ascii="等线" w:hAnsi="等线" w:eastAsia="等线" w:cs="Times New Roman"/>
        <w:kern w:val="2"/>
        <w:sz w:val="18"/>
        <w:szCs w:val="18"/>
        <w:lang w:val="en-US" w:eastAsia="zh-CN" w:bidi="ar-SA"/>
      </w:rPr>
      <w:t>“西门子杯”中国智能制造挑战赛</w:t>
    </w:r>
  </w:p>
  <w:p w14:paraId="3406791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534E3"/>
    <w:multiLevelType w:val="multilevel"/>
    <w:tmpl w:val="180534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56225FB"/>
    <w:multiLevelType w:val="multilevel"/>
    <w:tmpl w:val="356225F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6073EA9"/>
    <w:multiLevelType w:val="multilevel"/>
    <w:tmpl w:val="46073E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F597750"/>
    <w:multiLevelType w:val="multilevel"/>
    <w:tmpl w:val="6F59775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30079"/>
    <w:rsid w:val="08530079"/>
    <w:rsid w:val="2976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keepNext/>
      <w:keepLines/>
      <w:spacing w:before="340" w:after="330" w:line="578" w:lineRule="auto"/>
    </w:pPr>
    <w:rPr>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10"/>
    <w:pPr>
      <w:jc w:val="left"/>
      <w:outlineLvl w:val="0"/>
    </w:pPr>
    <w:rPr>
      <w:rFonts w:ascii="Calibri Light" w:hAnsi="Calibri Light"/>
      <w:b/>
      <w:bCs/>
      <w:sz w:val="32"/>
      <w:szCs w:val="32"/>
      <w:lang w:val="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2025-06-23T13:30:00Z</dcterms:created>
  <dc:creator>虾皮绿萝</dc:creator>
  <cp:lastModifiedBy>虾皮绿萝</cp:lastModifiedBy>
  <dcterms:modified xsi:type="dcterms:W3CDTF">2025-06-23T13:35:12Z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B3A6BAF25DBB44D2AA2056BB45D21775_11</vt:lpwstr>
  </property>
  <property fmtid="{D5CDD505-2E9C-101B-9397-08002B2CF9AE}" pid="4" name="KSOTemplateDocerSaveRecord">
    <vt:lpwstr>eyJoZGlkIjoiZWM2YzZkNWNjMzQyMzM5ZTk5ZDY4YmJhNGQzMGE0MTIiLCJ1c2VySWQiOiI3MDI0NTAwMDAifQ==</vt:lpwstr>
  </property>
</Properties>
</file>